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213A" w14:textId="77777777" w:rsidR="00DA0730" w:rsidRPr="007850CF" w:rsidRDefault="00DA0730" w:rsidP="001D6019">
      <w:pPr>
        <w:tabs>
          <w:tab w:val="right" w:pos="9900"/>
        </w:tabs>
        <w:ind w:left="7560" w:right="-360"/>
        <w:jc w:val="right"/>
        <w:rPr>
          <w:rFonts w:asciiTheme="minorHAnsi" w:hAnsiTheme="minorHAnsi" w:cs="Arial"/>
          <w:sz w:val="40"/>
          <w:szCs w:val="32"/>
        </w:rPr>
      </w:pPr>
    </w:p>
    <w:p w14:paraId="5DFC0819" w14:textId="5A732BDB" w:rsidR="00696739" w:rsidRPr="008365F5" w:rsidRDefault="00696739">
      <w:pPr>
        <w:pStyle w:val="BodyText2"/>
        <w:spacing w:before="120"/>
        <w:rPr>
          <w:rFonts w:asciiTheme="minorHAnsi" w:hAnsiTheme="minorHAnsi" w:cs="Arial"/>
          <w:color w:val="auto"/>
          <w:sz w:val="36"/>
          <w:szCs w:val="36"/>
        </w:rPr>
      </w:pPr>
      <w:r w:rsidRPr="008365F5">
        <w:rPr>
          <w:rFonts w:asciiTheme="minorHAnsi" w:hAnsiTheme="minorHAnsi" w:cs="Arial"/>
          <w:color w:val="auto"/>
          <w:sz w:val="36"/>
          <w:szCs w:val="36"/>
        </w:rPr>
        <w:t>Kodak Alaris Environmental, Health</w:t>
      </w:r>
      <w:r w:rsidR="00BF1A87">
        <w:rPr>
          <w:rFonts w:asciiTheme="minorHAnsi" w:hAnsiTheme="minorHAnsi" w:cs="Arial"/>
          <w:color w:val="auto"/>
          <w:sz w:val="36"/>
          <w:szCs w:val="36"/>
        </w:rPr>
        <w:t>,</w:t>
      </w:r>
      <w:r w:rsidRPr="008365F5">
        <w:rPr>
          <w:rFonts w:asciiTheme="minorHAnsi" w:hAnsiTheme="minorHAnsi" w:cs="Arial"/>
          <w:color w:val="auto"/>
          <w:sz w:val="36"/>
          <w:szCs w:val="36"/>
        </w:rPr>
        <w:t xml:space="preserve"> and Safety  </w:t>
      </w:r>
    </w:p>
    <w:p w14:paraId="5B1D42AE" w14:textId="0BAA4DF4" w:rsidR="00ED1F00" w:rsidRPr="008365F5" w:rsidRDefault="00696739">
      <w:pPr>
        <w:pStyle w:val="BodyText2"/>
        <w:spacing w:before="120"/>
        <w:rPr>
          <w:rFonts w:asciiTheme="minorHAnsi" w:hAnsiTheme="minorHAnsi" w:cs="Arial"/>
          <w:color w:val="auto"/>
          <w:sz w:val="36"/>
          <w:szCs w:val="36"/>
        </w:rPr>
      </w:pPr>
      <w:r w:rsidRPr="008365F5">
        <w:rPr>
          <w:rFonts w:asciiTheme="minorHAnsi" w:hAnsiTheme="minorHAnsi" w:cs="Arial"/>
          <w:color w:val="auto"/>
          <w:sz w:val="36"/>
          <w:szCs w:val="36"/>
        </w:rPr>
        <w:t>Specifications for Products, Parts</w:t>
      </w:r>
      <w:r w:rsidR="0058417F">
        <w:rPr>
          <w:rFonts w:asciiTheme="minorHAnsi" w:hAnsiTheme="minorHAnsi" w:cs="Arial"/>
          <w:color w:val="auto"/>
          <w:sz w:val="36"/>
          <w:szCs w:val="36"/>
        </w:rPr>
        <w:t>,</w:t>
      </w:r>
      <w:r w:rsidRPr="008365F5">
        <w:rPr>
          <w:rFonts w:asciiTheme="minorHAnsi" w:hAnsiTheme="minorHAnsi" w:cs="Arial"/>
          <w:color w:val="auto"/>
          <w:sz w:val="36"/>
          <w:szCs w:val="36"/>
        </w:rPr>
        <w:t xml:space="preserve"> and Packaging</w:t>
      </w:r>
    </w:p>
    <w:p w14:paraId="01FAC0C7" w14:textId="621FE86C" w:rsidR="004A6702" w:rsidRPr="008365F5" w:rsidRDefault="009F3C51" w:rsidP="004A115B">
      <w:pPr>
        <w:pStyle w:val="BodyText2"/>
        <w:spacing w:before="120"/>
        <w:rPr>
          <w:rFonts w:asciiTheme="minorHAnsi" w:hAnsiTheme="minorHAnsi"/>
          <w:color w:val="auto"/>
          <w:sz w:val="36"/>
          <w:szCs w:val="32"/>
        </w:rPr>
      </w:pPr>
      <w:r w:rsidRPr="008365F5">
        <w:rPr>
          <w:rFonts w:asciiTheme="minorHAnsi" w:hAnsiTheme="minorHAnsi" w:cs="Arial"/>
          <w:color w:val="auto"/>
          <w:sz w:val="36"/>
          <w:szCs w:val="36"/>
        </w:rPr>
        <w:t>20</w:t>
      </w:r>
      <w:r w:rsidR="00240DD9">
        <w:rPr>
          <w:rFonts w:asciiTheme="minorHAnsi" w:hAnsiTheme="minorHAnsi" w:cs="Arial"/>
          <w:color w:val="auto"/>
          <w:sz w:val="36"/>
          <w:szCs w:val="36"/>
        </w:rPr>
        <w:t>24</w:t>
      </w:r>
      <w:r w:rsidRPr="008365F5">
        <w:rPr>
          <w:rFonts w:asciiTheme="minorHAnsi" w:hAnsiTheme="minorHAnsi"/>
          <w:color w:val="auto"/>
          <w:sz w:val="36"/>
          <w:szCs w:val="32"/>
        </w:rPr>
        <w:t xml:space="preserve"> </w:t>
      </w:r>
      <w:r w:rsidR="00222E26" w:rsidRPr="008365F5">
        <w:rPr>
          <w:rFonts w:asciiTheme="minorHAnsi" w:hAnsiTheme="minorHAnsi"/>
          <w:color w:val="auto"/>
          <w:sz w:val="36"/>
          <w:szCs w:val="32"/>
        </w:rPr>
        <w:t xml:space="preserve">Version </w:t>
      </w:r>
      <w:r w:rsidR="00240DD9">
        <w:rPr>
          <w:rFonts w:asciiTheme="minorHAnsi" w:hAnsiTheme="minorHAnsi"/>
          <w:color w:val="auto"/>
          <w:sz w:val="36"/>
          <w:szCs w:val="32"/>
        </w:rPr>
        <w:t>5</w:t>
      </w:r>
      <w:r w:rsidRPr="008365F5">
        <w:rPr>
          <w:rFonts w:asciiTheme="minorHAnsi" w:hAnsiTheme="minorHAnsi"/>
          <w:color w:val="auto"/>
          <w:sz w:val="36"/>
          <w:szCs w:val="32"/>
        </w:rPr>
        <w:t xml:space="preserve"> </w:t>
      </w:r>
    </w:p>
    <w:p w14:paraId="6C703BD3" w14:textId="1D8492A7" w:rsidR="00BF6F9F" w:rsidRPr="00807CB0" w:rsidRDefault="009F3C51" w:rsidP="004A115B">
      <w:pPr>
        <w:pStyle w:val="BodyText2"/>
        <w:spacing w:before="120"/>
        <w:rPr>
          <w:rFonts w:asciiTheme="minorHAnsi" w:hAnsiTheme="minorHAnsi"/>
          <w:b w:val="0"/>
          <w:sz w:val="28"/>
        </w:rPr>
      </w:pPr>
      <w:r w:rsidRPr="00807CB0">
        <w:rPr>
          <w:rFonts w:asciiTheme="minorHAnsi" w:hAnsiTheme="minorHAnsi" w:cs="Arial"/>
          <w:color w:val="auto"/>
          <w:sz w:val="28"/>
          <w:szCs w:val="28"/>
        </w:rPr>
        <w:t xml:space="preserve"> </w:t>
      </w:r>
    </w:p>
    <w:p w14:paraId="11CA9FD7" w14:textId="1567DE97" w:rsidR="005849DC" w:rsidRPr="008365F5" w:rsidRDefault="00BF6F9F" w:rsidP="00F43F32">
      <w:pPr>
        <w:tabs>
          <w:tab w:val="left" w:pos="0"/>
        </w:tabs>
        <w:spacing w:before="240"/>
        <w:jc w:val="center"/>
        <w:rPr>
          <w:rFonts w:asciiTheme="minorHAnsi" w:hAnsiTheme="minorHAnsi" w:cs="Arial"/>
          <w:b/>
          <w:bCs/>
          <w:color w:val="000000"/>
          <w:sz w:val="28"/>
          <w:szCs w:val="28"/>
          <w:u w:val="single"/>
        </w:rPr>
      </w:pPr>
      <w:r w:rsidRPr="008365F5">
        <w:rPr>
          <w:rFonts w:asciiTheme="minorHAnsi" w:hAnsiTheme="minorHAnsi" w:cs="Arial"/>
          <w:b/>
          <w:bCs/>
          <w:color w:val="000000"/>
          <w:sz w:val="28"/>
          <w:szCs w:val="28"/>
          <w:u w:val="single"/>
        </w:rPr>
        <w:t>Table of Contents</w:t>
      </w:r>
    </w:p>
    <w:p w14:paraId="28B3F3C8" w14:textId="5C6EDD13" w:rsidR="00BF6F9F" w:rsidRPr="008365F5" w:rsidRDefault="001F13B6" w:rsidP="008365F5">
      <w:pPr>
        <w:tabs>
          <w:tab w:val="left" w:pos="900"/>
          <w:tab w:val="left" w:pos="1170"/>
          <w:tab w:val="left" w:pos="8910"/>
          <w:tab w:val="left" w:pos="10080"/>
        </w:tabs>
        <w:spacing w:before="120" w:after="120"/>
        <w:ind w:left="-270" w:right="-720" w:firstLine="270"/>
        <w:rPr>
          <w:rFonts w:asciiTheme="minorHAnsi" w:hAnsiTheme="minorHAnsi" w:cs="Arial"/>
          <w:b/>
          <w:bCs/>
          <w:color w:val="000000"/>
          <w:u w:val="single"/>
        </w:rPr>
      </w:pPr>
      <w:r w:rsidRPr="001F13B6">
        <w:rPr>
          <w:rFonts w:asciiTheme="minorHAnsi" w:hAnsiTheme="minorHAnsi" w:cs="Arial"/>
          <w:b/>
          <w:bCs/>
          <w:color w:val="000000"/>
          <w:u w:val="single"/>
        </w:rPr>
        <w:t>Section</w:t>
      </w:r>
      <w:r w:rsidRPr="001F13B6">
        <w:rPr>
          <w:rFonts w:asciiTheme="minorHAnsi" w:hAnsiTheme="minorHAnsi" w:cs="Arial"/>
          <w:b/>
          <w:bCs/>
          <w:color w:val="000000"/>
        </w:rPr>
        <w:t xml:space="preserve"> </w:t>
      </w:r>
      <w:r w:rsidRPr="001F13B6">
        <w:rPr>
          <w:rFonts w:asciiTheme="minorHAnsi" w:hAnsiTheme="minorHAnsi" w:cs="Arial"/>
          <w:b/>
          <w:bCs/>
          <w:color w:val="000000"/>
        </w:rPr>
        <w:tab/>
      </w:r>
      <w:r w:rsidR="005849DC" w:rsidRPr="008365F5">
        <w:rPr>
          <w:rFonts w:asciiTheme="minorHAnsi" w:hAnsiTheme="minorHAnsi" w:cs="Arial"/>
          <w:b/>
          <w:bCs/>
          <w:color w:val="000000"/>
          <w:u w:val="single"/>
        </w:rPr>
        <w:t>Heading</w:t>
      </w:r>
      <w:r w:rsidR="00531777" w:rsidRPr="008365F5">
        <w:rPr>
          <w:rFonts w:asciiTheme="minorHAnsi" w:hAnsiTheme="minorHAnsi" w:cs="Arial"/>
          <w:b/>
          <w:bCs/>
          <w:color w:val="000000"/>
        </w:rPr>
        <w:tab/>
      </w:r>
      <w:r w:rsidR="00BF6F9F" w:rsidRPr="008365F5">
        <w:rPr>
          <w:rFonts w:asciiTheme="minorHAnsi" w:hAnsiTheme="minorHAnsi" w:cs="Arial"/>
          <w:b/>
          <w:bCs/>
          <w:color w:val="000000"/>
          <w:u w:val="single"/>
        </w:rPr>
        <w:t>Page</w:t>
      </w:r>
    </w:p>
    <w:p w14:paraId="0FDCE565" w14:textId="2423FD8B" w:rsidR="00C307F0" w:rsidRPr="004A6702" w:rsidRDefault="00245D58" w:rsidP="004A6702">
      <w:pPr>
        <w:pStyle w:val="TOC1"/>
        <w:rPr>
          <w:noProof/>
          <w:color w:val="auto"/>
        </w:rPr>
      </w:pPr>
      <w:r w:rsidRPr="004A6702">
        <w:rPr>
          <w:rStyle w:val="Hyperlink"/>
          <w:rFonts w:asciiTheme="minorHAnsi" w:hAnsiTheme="minorHAnsi" w:cs="Arial"/>
          <w:noProof/>
          <w:sz w:val="24"/>
        </w:rPr>
        <w:fldChar w:fldCharType="begin"/>
      </w:r>
      <w:r w:rsidRPr="008365F5">
        <w:rPr>
          <w:rStyle w:val="Hyperlink"/>
          <w:rFonts w:asciiTheme="minorHAnsi" w:hAnsiTheme="minorHAnsi" w:cs="Arial"/>
          <w:noProof/>
          <w:sz w:val="24"/>
        </w:rPr>
        <w:instrText xml:space="preserve"> TOC \h \z \t "Level 1,1,Level 2,2" </w:instrText>
      </w:r>
      <w:r w:rsidRPr="004A6702">
        <w:rPr>
          <w:rStyle w:val="Hyperlink"/>
          <w:rFonts w:asciiTheme="minorHAnsi" w:hAnsiTheme="minorHAnsi" w:cs="Arial"/>
          <w:noProof/>
          <w:sz w:val="24"/>
        </w:rPr>
        <w:fldChar w:fldCharType="separate"/>
      </w:r>
      <w:hyperlink w:anchor="_Toc372804455" w:history="1">
        <w:r w:rsidR="004A6702" w:rsidRPr="008365F5">
          <w:rPr>
            <w:rStyle w:val="Hyperlink"/>
            <w:rFonts w:asciiTheme="minorHAnsi" w:hAnsiTheme="minorHAnsi" w:cs="Arial"/>
            <w:noProof/>
            <w:sz w:val="24"/>
          </w:rPr>
          <w:t>1.0</w:t>
        </w:r>
        <w:r w:rsidR="004A6702" w:rsidRPr="004A6702">
          <w:rPr>
            <w:noProof/>
            <w:color w:val="auto"/>
          </w:rPr>
          <w:tab/>
        </w:r>
        <w:r w:rsidR="004A6702" w:rsidRPr="008365F5">
          <w:rPr>
            <w:rStyle w:val="Hyperlink"/>
            <w:rFonts w:asciiTheme="minorHAnsi" w:hAnsiTheme="minorHAnsi" w:cs="Arial"/>
            <w:noProof/>
            <w:sz w:val="24"/>
          </w:rPr>
          <w:t>Purpose</w:t>
        </w:r>
        <w:r w:rsidR="004A6702" w:rsidRPr="004A6702">
          <w:rPr>
            <w:noProof/>
            <w:webHidden/>
          </w:rPr>
          <w:tab/>
        </w:r>
        <w:r w:rsidR="004A6702">
          <w:rPr>
            <w:noProof/>
            <w:webHidden/>
          </w:rPr>
          <w:t>2</w:t>
        </w:r>
      </w:hyperlink>
    </w:p>
    <w:p w14:paraId="28590752" w14:textId="13C27698" w:rsidR="00C307F0" w:rsidRPr="004A6702" w:rsidRDefault="004F39D5" w:rsidP="004A6702">
      <w:pPr>
        <w:pStyle w:val="TOC1"/>
        <w:rPr>
          <w:noProof/>
          <w:color w:val="auto"/>
        </w:rPr>
      </w:pPr>
      <w:hyperlink w:anchor="_Toc372804456" w:history="1">
        <w:r w:rsidR="00C307F0" w:rsidRPr="008365F5">
          <w:rPr>
            <w:rStyle w:val="Hyperlink"/>
            <w:rFonts w:asciiTheme="minorHAnsi" w:hAnsiTheme="minorHAnsi" w:cs="Arial"/>
            <w:noProof/>
            <w:sz w:val="24"/>
          </w:rPr>
          <w:t>2.0</w:t>
        </w:r>
        <w:r w:rsidR="00C307F0" w:rsidRPr="004A6702">
          <w:rPr>
            <w:noProof/>
            <w:color w:val="auto"/>
          </w:rPr>
          <w:tab/>
        </w:r>
        <w:r w:rsidR="00C307F0" w:rsidRPr="008365F5">
          <w:rPr>
            <w:rStyle w:val="Hyperlink"/>
            <w:rFonts w:asciiTheme="minorHAnsi" w:hAnsiTheme="minorHAnsi" w:cs="Arial"/>
            <w:noProof/>
            <w:sz w:val="24"/>
          </w:rPr>
          <w:t>Scope</w:t>
        </w:r>
        <w:r w:rsidR="00C307F0" w:rsidRPr="004A6702">
          <w:rPr>
            <w:noProof/>
            <w:webHidden/>
          </w:rPr>
          <w:tab/>
        </w:r>
        <w:r w:rsidR="004A6702">
          <w:rPr>
            <w:noProof/>
            <w:webHidden/>
          </w:rPr>
          <w:t>2</w:t>
        </w:r>
      </w:hyperlink>
    </w:p>
    <w:p w14:paraId="7A7AA509" w14:textId="264C686E" w:rsidR="00C307F0" w:rsidRPr="004A6702" w:rsidRDefault="004F39D5" w:rsidP="004A6702">
      <w:pPr>
        <w:pStyle w:val="TOC1"/>
        <w:rPr>
          <w:noProof/>
          <w:color w:val="auto"/>
        </w:rPr>
      </w:pPr>
      <w:hyperlink w:anchor="_Toc372804457" w:history="1">
        <w:r w:rsidR="004A6702" w:rsidRPr="008365F5">
          <w:rPr>
            <w:rStyle w:val="Hyperlink"/>
            <w:rFonts w:asciiTheme="minorHAnsi" w:hAnsiTheme="minorHAnsi" w:cs="Arial"/>
            <w:noProof/>
            <w:sz w:val="24"/>
          </w:rPr>
          <w:t>3.0</w:t>
        </w:r>
        <w:r w:rsidR="004A6702" w:rsidRPr="004A6702">
          <w:rPr>
            <w:noProof/>
            <w:color w:val="auto"/>
          </w:rPr>
          <w:tab/>
        </w:r>
        <w:r w:rsidR="004A6702" w:rsidRPr="008365F5">
          <w:rPr>
            <w:rStyle w:val="Hyperlink"/>
            <w:rFonts w:asciiTheme="minorHAnsi" w:hAnsiTheme="minorHAnsi" w:cs="Arial"/>
            <w:noProof/>
            <w:sz w:val="24"/>
          </w:rPr>
          <w:t>Supplier Responsibilities</w:t>
        </w:r>
        <w:r w:rsidR="004A6702" w:rsidRPr="004A6702">
          <w:rPr>
            <w:noProof/>
            <w:webHidden/>
          </w:rPr>
          <w:tab/>
        </w:r>
        <w:r w:rsidR="004A6702">
          <w:rPr>
            <w:noProof/>
            <w:webHidden/>
          </w:rPr>
          <w:t>2</w:t>
        </w:r>
      </w:hyperlink>
    </w:p>
    <w:p w14:paraId="4E1A38B7" w14:textId="5C4F1B2D" w:rsidR="00C307F0" w:rsidRPr="004A6702" w:rsidRDefault="004F39D5" w:rsidP="004A6702">
      <w:pPr>
        <w:pStyle w:val="TOC1"/>
        <w:rPr>
          <w:noProof/>
          <w:color w:val="auto"/>
        </w:rPr>
      </w:pPr>
      <w:hyperlink w:anchor="_Toc372804458" w:history="1">
        <w:r w:rsidR="00CA1AE8" w:rsidRPr="008365F5">
          <w:rPr>
            <w:rStyle w:val="Hyperlink"/>
            <w:rFonts w:asciiTheme="minorHAnsi" w:hAnsiTheme="minorHAnsi" w:cs="Arial"/>
            <w:noProof/>
            <w:sz w:val="24"/>
          </w:rPr>
          <w:t>4.0</w:t>
        </w:r>
        <w:r w:rsidR="00CA1AE8" w:rsidRPr="004A6702">
          <w:rPr>
            <w:noProof/>
            <w:color w:val="auto"/>
          </w:rPr>
          <w:tab/>
        </w:r>
        <w:r w:rsidR="00CA1AE8" w:rsidRPr="008365F5">
          <w:rPr>
            <w:rStyle w:val="Hyperlink"/>
            <w:rFonts w:asciiTheme="minorHAnsi" w:hAnsiTheme="minorHAnsi" w:cs="Arial"/>
            <w:noProof/>
            <w:sz w:val="24"/>
          </w:rPr>
          <w:t>Definitions</w:t>
        </w:r>
        <w:r w:rsidR="00CA1AE8" w:rsidRPr="004A6702">
          <w:rPr>
            <w:noProof/>
            <w:webHidden/>
          </w:rPr>
          <w:tab/>
        </w:r>
      </w:hyperlink>
      <w:r w:rsidR="004A6702">
        <w:rPr>
          <w:noProof/>
        </w:rPr>
        <w:t>2</w:t>
      </w:r>
    </w:p>
    <w:p w14:paraId="5EFE946D" w14:textId="06EBA4B2" w:rsidR="00C307F0" w:rsidRPr="004A6702" w:rsidRDefault="004F39D5" w:rsidP="004A6702">
      <w:pPr>
        <w:pStyle w:val="TOC1"/>
        <w:rPr>
          <w:noProof/>
          <w:color w:val="auto"/>
        </w:rPr>
      </w:pPr>
      <w:hyperlink w:anchor="_Toc372804459" w:history="1">
        <w:r w:rsidR="00CA1AE8" w:rsidRPr="008365F5">
          <w:rPr>
            <w:rStyle w:val="Hyperlink"/>
            <w:rFonts w:asciiTheme="minorHAnsi" w:hAnsiTheme="minorHAnsi" w:cs="Arial"/>
            <w:noProof/>
            <w:sz w:val="24"/>
          </w:rPr>
          <w:t>5.0</w:t>
        </w:r>
        <w:r w:rsidR="00CA1AE8" w:rsidRPr="004A6702">
          <w:rPr>
            <w:noProof/>
            <w:color w:val="auto"/>
          </w:rPr>
          <w:tab/>
        </w:r>
        <w:r w:rsidR="00CA1AE8" w:rsidRPr="008365F5">
          <w:rPr>
            <w:rStyle w:val="Hyperlink"/>
            <w:rFonts w:asciiTheme="minorHAnsi" w:hAnsiTheme="minorHAnsi" w:cs="Arial"/>
            <w:noProof/>
            <w:sz w:val="24"/>
          </w:rPr>
          <w:t>Electrotechnical Product Requirements</w:t>
        </w:r>
        <w:r w:rsidR="00CA1AE8" w:rsidRPr="004A6702">
          <w:rPr>
            <w:noProof/>
            <w:webHidden/>
          </w:rPr>
          <w:tab/>
        </w:r>
      </w:hyperlink>
      <w:r w:rsidR="00CA1AE8" w:rsidRPr="004A6702">
        <w:rPr>
          <w:noProof/>
        </w:rPr>
        <w:t>3</w:t>
      </w:r>
    </w:p>
    <w:p w14:paraId="67911288" w14:textId="1919E994" w:rsidR="00C307F0" w:rsidRPr="004A6702" w:rsidRDefault="004F39D5" w:rsidP="004A6702">
      <w:pPr>
        <w:pStyle w:val="TOC1"/>
        <w:rPr>
          <w:noProof/>
          <w:color w:val="auto"/>
        </w:rPr>
      </w:pPr>
      <w:hyperlink w:anchor="_Toc372804460" w:history="1">
        <w:r w:rsidR="00CA1AE8" w:rsidRPr="008365F5">
          <w:rPr>
            <w:rStyle w:val="Hyperlink"/>
            <w:rFonts w:asciiTheme="minorHAnsi" w:hAnsiTheme="minorHAnsi" w:cs="Arial"/>
            <w:noProof/>
            <w:sz w:val="24"/>
          </w:rPr>
          <w:t>6.0</w:t>
        </w:r>
        <w:r w:rsidR="00CA1AE8" w:rsidRPr="004A6702">
          <w:rPr>
            <w:noProof/>
            <w:color w:val="auto"/>
          </w:rPr>
          <w:tab/>
        </w:r>
        <w:r w:rsidR="00CA1AE8" w:rsidRPr="008365F5">
          <w:rPr>
            <w:rStyle w:val="Hyperlink"/>
            <w:rFonts w:asciiTheme="minorHAnsi" w:hAnsiTheme="minorHAnsi" w:cs="Arial"/>
            <w:noProof/>
            <w:sz w:val="24"/>
          </w:rPr>
          <w:t>Article Requirements</w:t>
        </w:r>
        <w:r w:rsidR="00CA1AE8" w:rsidRPr="004A6702">
          <w:rPr>
            <w:noProof/>
            <w:webHidden/>
          </w:rPr>
          <w:tab/>
        </w:r>
      </w:hyperlink>
      <w:r w:rsidR="00CA1AE8" w:rsidRPr="004A6702">
        <w:rPr>
          <w:noProof/>
        </w:rPr>
        <w:t>5</w:t>
      </w:r>
    </w:p>
    <w:p w14:paraId="4380CBB0" w14:textId="6245D1A8" w:rsidR="00C307F0" w:rsidRPr="004A6702" w:rsidRDefault="004F39D5" w:rsidP="004A6702">
      <w:pPr>
        <w:pStyle w:val="TOC1"/>
        <w:rPr>
          <w:noProof/>
          <w:color w:val="auto"/>
        </w:rPr>
      </w:pPr>
      <w:hyperlink w:anchor="_Toc372804461" w:history="1">
        <w:r w:rsidR="00CA1AE8" w:rsidRPr="008365F5">
          <w:rPr>
            <w:rStyle w:val="Hyperlink"/>
            <w:rFonts w:asciiTheme="minorHAnsi" w:hAnsiTheme="minorHAnsi" w:cs="Arial"/>
            <w:noProof/>
            <w:sz w:val="24"/>
          </w:rPr>
          <w:t>7.0</w:t>
        </w:r>
        <w:r w:rsidR="00CA1AE8" w:rsidRPr="004A6702">
          <w:rPr>
            <w:noProof/>
            <w:color w:val="auto"/>
          </w:rPr>
          <w:tab/>
        </w:r>
        <w:r w:rsidR="00CA1AE8" w:rsidRPr="008365F5">
          <w:rPr>
            <w:rStyle w:val="Hyperlink"/>
            <w:rFonts w:asciiTheme="minorHAnsi" w:hAnsiTheme="minorHAnsi" w:cs="Arial"/>
            <w:noProof/>
            <w:sz w:val="24"/>
          </w:rPr>
          <w:t>Chemical</w:t>
        </w:r>
        <w:r w:rsidR="00852BF6" w:rsidRPr="008365F5">
          <w:rPr>
            <w:rStyle w:val="Hyperlink"/>
            <w:rFonts w:asciiTheme="minorHAnsi" w:hAnsiTheme="minorHAnsi" w:cs="Arial"/>
            <w:noProof/>
            <w:sz w:val="24"/>
          </w:rPr>
          <w:t xml:space="preserve"> Products (Substances </w:t>
        </w:r>
        <w:r w:rsidR="00F43F32" w:rsidRPr="008365F5">
          <w:rPr>
            <w:rStyle w:val="Hyperlink"/>
            <w:rFonts w:asciiTheme="minorHAnsi" w:hAnsiTheme="minorHAnsi" w:cs="Arial"/>
            <w:noProof/>
            <w:sz w:val="24"/>
          </w:rPr>
          <w:t>or</w:t>
        </w:r>
        <w:r w:rsidR="00852BF6" w:rsidRPr="008365F5">
          <w:rPr>
            <w:rStyle w:val="Hyperlink"/>
            <w:rFonts w:asciiTheme="minorHAnsi" w:hAnsiTheme="minorHAnsi" w:cs="Arial"/>
            <w:noProof/>
            <w:sz w:val="24"/>
          </w:rPr>
          <w:t xml:space="preserve"> Mixtures)</w:t>
        </w:r>
        <w:r w:rsidR="00CA1AE8" w:rsidRPr="008365F5">
          <w:rPr>
            <w:rStyle w:val="Hyperlink"/>
            <w:rFonts w:asciiTheme="minorHAnsi" w:hAnsiTheme="minorHAnsi" w:cs="Arial"/>
            <w:noProof/>
            <w:sz w:val="24"/>
          </w:rPr>
          <w:t xml:space="preserve"> Requirements</w:t>
        </w:r>
        <w:r w:rsidR="00CA1AE8" w:rsidRPr="004A6702">
          <w:rPr>
            <w:noProof/>
            <w:webHidden/>
          </w:rPr>
          <w:tab/>
        </w:r>
      </w:hyperlink>
      <w:r w:rsidR="004A6702">
        <w:rPr>
          <w:noProof/>
        </w:rPr>
        <w:t>8</w:t>
      </w:r>
    </w:p>
    <w:p w14:paraId="3F130870" w14:textId="2B890182" w:rsidR="00C307F0" w:rsidRPr="004A6702" w:rsidRDefault="004F39D5" w:rsidP="004A6702">
      <w:pPr>
        <w:pStyle w:val="TOC1"/>
        <w:rPr>
          <w:noProof/>
          <w:color w:val="auto"/>
        </w:rPr>
      </w:pPr>
      <w:hyperlink w:anchor="_Toc372804462" w:history="1">
        <w:r w:rsidR="00CA1AE8" w:rsidRPr="008365F5">
          <w:rPr>
            <w:rStyle w:val="Hyperlink"/>
            <w:rFonts w:asciiTheme="minorHAnsi" w:hAnsiTheme="minorHAnsi" w:cs="Arial"/>
            <w:noProof/>
            <w:sz w:val="24"/>
          </w:rPr>
          <w:t>8.0</w:t>
        </w:r>
        <w:r w:rsidR="00CA1AE8" w:rsidRPr="004A6702">
          <w:rPr>
            <w:noProof/>
            <w:color w:val="auto"/>
          </w:rPr>
          <w:tab/>
        </w:r>
        <w:r w:rsidR="00CA1AE8" w:rsidRPr="008365F5">
          <w:rPr>
            <w:rStyle w:val="Hyperlink"/>
            <w:rFonts w:asciiTheme="minorHAnsi" w:hAnsiTheme="minorHAnsi" w:cs="Arial"/>
            <w:noProof/>
            <w:sz w:val="24"/>
          </w:rPr>
          <w:t>Packaging Requirements</w:t>
        </w:r>
        <w:r w:rsidR="00CA1AE8" w:rsidRPr="004A6702">
          <w:rPr>
            <w:noProof/>
            <w:webHidden/>
          </w:rPr>
          <w:tab/>
        </w:r>
      </w:hyperlink>
      <w:r w:rsidR="004A6702">
        <w:rPr>
          <w:noProof/>
        </w:rPr>
        <w:t>11</w:t>
      </w:r>
    </w:p>
    <w:p w14:paraId="583780EF" w14:textId="46794029" w:rsidR="00C307F0" w:rsidRPr="00351F58" w:rsidRDefault="00351F58" w:rsidP="004A6702">
      <w:pPr>
        <w:pStyle w:val="TOC1"/>
        <w:rPr>
          <w:rStyle w:val="Hyperlink"/>
          <w:noProof/>
        </w:rPr>
      </w:pPr>
      <w:r>
        <w:rPr>
          <w:rFonts w:asciiTheme="minorHAnsi" w:hAnsiTheme="minorHAnsi" w:cs="Arial"/>
          <w:noProof/>
          <w:sz w:val="24"/>
        </w:rPr>
        <w:fldChar w:fldCharType="begin"/>
      </w:r>
      <w:r>
        <w:rPr>
          <w:rFonts w:asciiTheme="minorHAnsi" w:hAnsiTheme="minorHAnsi" w:cs="Arial"/>
          <w:noProof/>
          <w:sz w:val="24"/>
        </w:rPr>
        <w:instrText xml:space="preserve"> HYPERLINK  \l "Appendices" </w:instrText>
      </w:r>
      <w:r>
        <w:rPr>
          <w:rFonts w:asciiTheme="minorHAnsi" w:hAnsiTheme="minorHAnsi" w:cs="Arial"/>
          <w:noProof/>
          <w:sz w:val="24"/>
        </w:rPr>
      </w:r>
      <w:r>
        <w:rPr>
          <w:rFonts w:asciiTheme="minorHAnsi" w:hAnsiTheme="minorHAnsi" w:cs="Arial"/>
          <w:noProof/>
          <w:sz w:val="24"/>
        </w:rPr>
        <w:fldChar w:fldCharType="separate"/>
      </w:r>
      <w:r w:rsidR="00CA1AE8" w:rsidRPr="00351F58">
        <w:rPr>
          <w:rStyle w:val="Hyperlink"/>
          <w:rFonts w:asciiTheme="minorHAnsi" w:hAnsiTheme="minorHAnsi" w:cs="Arial"/>
          <w:noProof/>
          <w:sz w:val="24"/>
        </w:rPr>
        <w:t>9.0</w:t>
      </w:r>
      <w:r w:rsidR="00CA1AE8" w:rsidRPr="00351F58">
        <w:rPr>
          <w:rStyle w:val="Hyperlink"/>
          <w:noProof/>
        </w:rPr>
        <w:tab/>
      </w:r>
      <w:r w:rsidR="00CA1AE8" w:rsidRPr="00351F58">
        <w:rPr>
          <w:rStyle w:val="Hyperlink"/>
          <w:rFonts w:asciiTheme="minorHAnsi" w:hAnsiTheme="minorHAnsi" w:cs="Arial"/>
          <w:noProof/>
          <w:sz w:val="24"/>
        </w:rPr>
        <w:t>Appendi</w:t>
      </w:r>
      <w:r w:rsidRPr="00351F58">
        <w:rPr>
          <w:rStyle w:val="Hyperlink"/>
          <w:rFonts w:asciiTheme="minorHAnsi" w:hAnsiTheme="minorHAnsi" w:cs="Arial"/>
          <w:noProof/>
          <w:sz w:val="24"/>
        </w:rPr>
        <w:t>ces</w:t>
      </w:r>
      <w:r w:rsidR="00CA1AE8" w:rsidRPr="00351F58">
        <w:rPr>
          <w:rStyle w:val="Hyperlink"/>
          <w:noProof/>
          <w:webHidden/>
        </w:rPr>
        <w:tab/>
      </w:r>
      <w:r w:rsidR="004A6702" w:rsidRPr="00351F58">
        <w:rPr>
          <w:rStyle w:val="Hyperlink"/>
          <w:noProof/>
        </w:rPr>
        <w:t>15</w:t>
      </w:r>
    </w:p>
    <w:p w14:paraId="645A3F44" w14:textId="3731D6FC" w:rsidR="00C307F0" w:rsidRPr="00351F58" w:rsidRDefault="00351F58" w:rsidP="004A6702">
      <w:pPr>
        <w:pStyle w:val="TOC2"/>
        <w:rPr>
          <w:rStyle w:val="Hyperlink"/>
          <w:rFonts w:cs="Times New Roman"/>
        </w:rPr>
      </w:pPr>
      <w:r>
        <w:rPr>
          <w:rFonts w:asciiTheme="minorHAnsi" w:hAnsiTheme="minorHAnsi"/>
          <w:color w:val="0000FF"/>
          <w:sz w:val="24"/>
        </w:rPr>
        <w:fldChar w:fldCharType="end"/>
      </w:r>
      <w:r>
        <w:rPr>
          <w:rFonts w:asciiTheme="minorHAnsi" w:hAnsiTheme="minorHAnsi"/>
          <w:sz w:val="24"/>
        </w:rPr>
        <w:fldChar w:fldCharType="begin"/>
      </w:r>
      <w:r>
        <w:rPr>
          <w:rFonts w:asciiTheme="minorHAnsi" w:hAnsiTheme="minorHAnsi"/>
          <w:sz w:val="24"/>
        </w:rPr>
        <w:instrText xml:space="preserve"> HYPERLINK  \l "Appendix_A" </w:instrText>
      </w:r>
      <w:r>
        <w:rPr>
          <w:rFonts w:asciiTheme="minorHAnsi" w:hAnsiTheme="minorHAnsi"/>
          <w:sz w:val="24"/>
        </w:rPr>
      </w:r>
      <w:r>
        <w:rPr>
          <w:rFonts w:asciiTheme="minorHAnsi" w:hAnsiTheme="minorHAnsi"/>
          <w:sz w:val="24"/>
        </w:rPr>
        <w:fldChar w:fldCharType="separate"/>
      </w:r>
      <w:r w:rsidR="00CA1AE8" w:rsidRPr="00351F58">
        <w:rPr>
          <w:rStyle w:val="Hyperlink"/>
          <w:rFonts w:asciiTheme="minorHAnsi" w:hAnsiTheme="minorHAnsi"/>
          <w:sz w:val="24"/>
        </w:rPr>
        <w:t xml:space="preserve">Appendix A – </w:t>
      </w:r>
      <w:r w:rsidR="004A6702" w:rsidRPr="00351F58">
        <w:rPr>
          <w:rStyle w:val="Hyperlink"/>
          <w:rFonts w:asciiTheme="minorHAnsi" w:hAnsiTheme="minorHAnsi"/>
          <w:sz w:val="24"/>
        </w:rPr>
        <w:t>Safety Traceability Requirements for Critical Components</w:t>
      </w:r>
      <w:r w:rsidR="00CA1AE8" w:rsidRPr="00351F58">
        <w:rPr>
          <w:rStyle w:val="Hyperlink"/>
          <w:webHidden/>
        </w:rPr>
        <w:tab/>
      </w:r>
      <w:r w:rsidR="00FB46DB" w:rsidRPr="00351F58">
        <w:rPr>
          <w:rStyle w:val="Hyperlink"/>
        </w:rPr>
        <w:t>1</w:t>
      </w:r>
      <w:r w:rsidR="004A6702" w:rsidRPr="00351F58">
        <w:rPr>
          <w:rStyle w:val="Hyperlink"/>
        </w:rPr>
        <w:t>5</w:t>
      </w:r>
    </w:p>
    <w:p w14:paraId="753A09DD" w14:textId="20894C14" w:rsidR="00C307F0" w:rsidRPr="00351F58" w:rsidRDefault="00351F58" w:rsidP="004A6702">
      <w:pPr>
        <w:pStyle w:val="TOC2"/>
        <w:rPr>
          <w:rStyle w:val="Hyperlink"/>
          <w:rFonts w:cs="Times New Roman"/>
        </w:rPr>
      </w:pPr>
      <w:r>
        <w:rPr>
          <w:rFonts w:asciiTheme="minorHAnsi" w:hAnsiTheme="minorHAnsi"/>
          <w:sz w:val="24"/>
        </w:rPr>
        <w:fldChar w:fldCharType="end"/>
      </w:r>
      <w:r>
        <w:rPr>
          <w:rFonts w:asciiTheme="minorHAnsi" w:hAnsiTheme="minorHAnsi"/>
          <w:sz w:val="24"/>
        </w:rPr>
        <w:fldChar w:fldCharType="begin"/>
      </w:r>
      <w:r>
        <w:rPr>
          <w:rFonts w:asciiTheme="minorHAnsi" w:hAnsiTheme="minorHAnsi"/>
          <w:sz w:val="24"/>
        </w:rPr>
        <w:instrText xml:space="preserve"> HYPERLINK  \l "Appendix_B_product" </w:instrText>
      </w:r>
      <w:r>
        <w:rPr>
          <w:rFonts w:asciiTheme="minorHAnsi" w:hAnsiTheme="minorHAnsi"/>
          <w:sz w:val="24"/>
        </w:rPr>
      </w:r>
      <w:r>
        <w:rPr>
          <w:rFonts w:asciiTheme="minorHAnsi" w:hAnsiTheme="minorHAnsi"/>
          <w:sz w:val="24"/>
        </w:rPr>
        <w:fldChar w:fldCharType="separate"/>
      </w:r>
      <w:r w:rsidR="002721BE" w:rsidRPr="00351F58">
        <w:rPr>
          <w:rStyle w:val="Hyperlink"/>
          <w:rFonts w:asciiTheme="minorHAnsi" w:hAnsiTheme="minorHAnsi"/>
          <w:sz w:val="24"/>
        </w:rPr>
        <w:t xml:space="preserve">Appendix B – </w:t>
      </w:r>
      <w:r w:rsidR="004A6702" w:rsidRPr="00351F58">
        <w:rPr>
          <w:rStyle w:val="Hyperlink"/>
          <w:rFonts w:asciiTheme="minorHAnsi" w:hAnsiTheme="minorHAnsi"/>
          <w:sz w:val="24"/>
        </w:rPr>
        <w:t>Product Safety and EMC References</w:t>
      </w:r>
      <w:r w:rsidR="002721BE" w:rsidRPr="00351F58">
        <w:rPr>
          <w:rStyle w:val="Hyperlink"/>
          <w:webHidden/>
        </w:rPr>
        <w:tab/>
      </w:r>
      <w:r w:rsidR="00F52E6E" w:rsidRPr="00351F58">
        <w:rPr>
          <w:rStyle w:val="Hyperlink"/>
        </w:rPr>
        <w:t>16</w:t>
      </w:r>
    </w:p>
    <w:p w14:paraId="4E994E48" w14:textId="05B34DC2" w:rsidR="00C307F0" w:rsidRPr="00351F58" w:rsidRDefault="00351F58" w:rsidP="004A6702">
      <w:pPr>
        <w:pStyle w:val="TOC2"/>
        <w:rPr>
          <w:rStyle w:val="Hyperlink"/>
          <w:rFonts w:cs="Times New Roman"/>
        </w:rPr>
      </w:pPr>
      <w:r>
        <w:rPr>
          <w:rFonts w:asciiTheme="minorHAnsi" w:hAnsiTheme="minorHAnsi"/>
          <w:sz w:val="24"/>
        </w:rPr>
        <w:fldChar w:fldCharType="end"/>
      </w:r>
      <w:r>
        <w:rPr>
          <w:rFonts w:asciiTheme="minorHAnsi" w:hAnsiTheme="minorHAnsi"/>
          <w:sz w:val="24"/>
        </w:rPr>
        <w:fldChar w:fldCharType="begin"/>
      </w:r>
      <w:r>
        <w:rPr>
          <w:rFonts w:asciiTheme="minorHAnsi" w:hAnsiTheme="minorHAnsi"/>
          <w:sz w:val="24"/>
        </w:rPr>
        <w:instrText xml:space="preserve"> HYPERLINK  \l "Appendix_C" </w:instrText>
      </w:r>
      <w:r>
        <w:rPr>
          <w:rFonts w:asciiTheme="minorHAnsi" w:hAnsiTheme="minorHAnsi"/>
          <w:sz w:val="24"/>
        </w:rPr>
      </w:r>
      <w:r>
        <w:rPr>
          <w:rFonts w:asciiTheme="minorHAnsi" w:hAnsiTheme="minorHAnsi"/>
          <w:sz w:val="24"/>
        </w:rPr>
        <w:fldChar w:fldCharType="separate"/>
      </w:r>
      <w:r w:rsidR="00FB46DB" w:rsidRPr="00351F58">
        <w:rPr>
          <w:rStyle w:val="Hyperlink"/>
          <w:rFonts w:asciiTheme="minorHAnsi" w:hAnsiTheme="minorHAnsi"/>
          <w:sz w:val="24"/>
        </w:rPr>
        <w:t xml:space="preserve">Appendix C – </w:t>
      </w:r>
      <w:r w:rsidR="004A6702" w:rsidRPr="00351F58">
        <w:rPr>
          <w:rStyle w:val="Hyperlink"/>
          <w:rFonts w:asciiTheme="minorHAnsi" w:hAnsiTheme="minorHAnsi"/>
          <w:sz w:val="24"/>
        </w:rPr>
        <w:t>Packaging References</w:t>
      </w:r>
      <w:r w:rsidR="00FB46DB" w:rsidRPr="00351F58">
        <w:rPr>
          <w:rStyle w:val="Hyperlink"/>
          <w:webHidden/>
        </w:rPr>
        <w:tab/>
        <w:t>1</w:t>
      </w:r>
      <w:r w:rsidR="004A6702" w:rsidRPr="00351F58">
        <w:rPr>
          <w:rStyle w:val="Hyperlink"/>
          <w:webHidden/>
        </w:rPr>
        <w:t>7</w:t>
      </w:r>
    </w:p>
    <w:p w14:paraId="6B64C06B" w14:textId="58B4A600" w:rsidR="00C307F0" w:rsidRPr="00351F58" w:rsidRDefault="00351F58" w:rsidP="004A6702">
      <w:pPr>
        <w:pStyle w:val="TOC2"/>
        <w:rPr>
          <w:rStyle w:val="Hyperlink"/>
        </w:rPr>
      </w:pPr>
      <w:r>
        <w:rPr>
          <w:rFonts w:asciiTheme="minorHAnsi" w:hAnsiTheme="minorHAnsi"/>
          <w:sz w:val="24"/>
        </w:rPr>
        <w:fldChar w:fldCharType="end"/>
      </w:r>
      <w:r>
        <w:rPr>
          <w:rFonts w:asciiTheme="minorHAnsi" w:hAnsiTheme="minorHAnsi"/>
          <w:sz w:val="24"/>
        </w:rPr>
        <w:fldChar w:fldCharType="begin"/>
      </w:r>
      <w:r>
        <w:rPr>
          <w:rFonts w:asciiTheme="minorHAnsi" w:hAnsiTheme="minorHAnsi"/>
          <w:sz w:val="24"/>
        </w:rPr>
        <w:instrText xml:space="preserve"> HYPERLINK  \l "Appendix_D" </w:instrText>
      </w:r>
      <w:r>
        <w:rPr>
          <w:rFonts w:asciiTheme="minorHAnsi" w:hAnsiTheme="minorHAnsi"/>
          <w:sz w:val="24"/>
        </w:rPr>
      </w:r>
      <w:r>
        <w:rPr>
          <w:rFonts w:asciiTheme="minorHAnsi" w:hAnsiTheme="minorHAnsi"/>
          <w:sz w:val="24"/>
        </w:rPr>
        <w:fldChar w:fldCharType="separate"/>
      </w:r>
      <w:r w:rsidR="000037AF" w:rsidRPr="00351F58">
        <w:rPr>
          <w:rStyle w:val="Hyperlink"/>
          <w:rFonts w:asciiTheme="minorHAnsi" w:hAnsiTheme="minorHAnsi"/>
          <w:sz w:val="24"/>
        </w:rPr>
        <w:t>Appendix</w:t>
      </w:r>
      <w:r w:rsidR="00E254DC" w:rsidRPr="00351F58">
        <w:rPr>
          <w:rStyle w:val="Hyperlink"/>
          <w:rFonts w:asciiTheme="minorHAnsi" w:hAnsiTheme="minorHAnsi"/>
          <w:sz w:val="24"/>
        </w:rPr>
        <w:t xml:space="preserve"> </w:t>
      </w:r>
      <w:r w:rsidR="004A6702" w:rsidRPr="00351F58">
        <w:rPr>
          <w:rStyle w:val="Hyperlink"/>
          <w:rFonts w:asciiTheme="minorHAnsi" w:hAnsiTheme="minorHAnsi"/>
          <w:sz w:val="24"/>
        </w:rPr>
        <w:t>D</w:t>
      </w:r>
      <w:r w:rsidR="00E254DC" w:rsidRPr="00351F58">
        <w:rPr>
          <w:rStyle w:val="Hyperlink"/>
          <w:rFonts w:asciiTheme="minorHAnsi" w:hAnsiTheme="minorHAnsi"/>
          <w:sz w:val="24"/>
        </w:rPr>
        <w:t xml:space="preserve"> </w:t>
      </w:r>
      <w:r w:rsidR="00CA1AE8" w:rsidRPr="00351F58">
        <w:rPr>
          <w:rStyle w:val="Hyperlink"/>
          <w:rFonts w:asciiTheme="minorHAnsi" w:hAnsiTheme="minorHAnsi"/>
          <w:sz w:val="24"/>
        </w:rPr>
        <w:t>– Revision History</w:t>
      </w:r>
      <w:r w:rsidR="00CA1AE8" w:rsidRPr="00351F58">
        <w:rPr>
          <w:rStyle w:val="Hyperlink"/>
          <w:webHidden/>
        </w:rPr>
        <w:tab/>
      </w:r>
      <w:r w:rsidR="004A6702" w:rsidRPr="00351F58">
        <w:rPr>
          <w:rStyle w:val="Hyperlink"/>
        </w:rPr>
        <w:t>18</w:t>
      </w:r>
    </w:p>
    <w:p w14:paraId="1653CF0D" w14:textId="1A1584D5" w:rsidR="00BF6F9F" w:rsidRDefault="00351F58" w:rsidP="008365F5">
      <w:pPr>
        <w:spacing w:before="120" w:after="120"/>
        <w:rPr>
          <w:rStyle w:val="Hyperlink"/>
          <w:rFonts w:asciiTheme="minorHAnsi" w:hAnsiTheme="minorHAnsi"/>
        </w:rPr>
      </w:pPr>
      <w:r>
        <w:rPr>
          <w:rFonts w:asciiTheme="minorHAnsi" w:hAnsiTheme="minorHAnsi" w:cs="Arial"/>
          <w:noProof/>
        </w:rPr>
        <w:fldChar w:fldCharType="end"/>
      </w:r>
      <w:r w:rsidR="00F37294" w:rsidRPr="004A6702">
        <w:tab/>
      </w:r>
      <w:r w:rsidR="00245D58" w:rsidRPr="004A6702">
        <w:rPr>
          <w:rStyle w:val="Hyperlink"/>
          <w:rFonts w:asciiTheme="minorHAnsi" w:hAnsiTheme="minorHAnsi"/>
        </w:rPr>
        <w:fldChar w:fldCharType="end"/>
      </w:r>
    </w:p>
    <w:p w14:paraId="1BB37FBF" w14:textId="73264D9D" w:rsidR="004A6702" w:rsidRDefault="004A6702" w:rsidP="00DE2641">
      <w:pPr>
        <w:rPr>
          <w:rStyle w:val="Hyperlink"/>
          <w:rFonts w:asciiTheme="minorHAnsi" w:hAnsiTheme="minorHAnsi"/>
        </w:rPr>
      </w:pPr>
    </w:p>
    <w:p w14:paraId="1F7C7FB7" w14:textId="2D20BBE9" w:rsidR="004A6702" w:rsidRDefault="004A6702" w:rsidP="00DE2641">
      <w:pPr>
        <w:rPr>
          <w:rStyle w:val="Hyperlink"/>
          <w:rFonts w:asciiTheme="minorHAnsi" w:hAnsiTheme="minorHAnsi"/>
        </w:rPr>
      </w:pPr>
    </w:p>
    <w:p w14:paraId="5BD594FD" w14:textId="3A59FBDB" w:rsidR="004A6702" w:rsidRDefault="004A6702" w:rsidP="00DE2641">
      <w:pPr>
        <w:rPr>
          <w:rStyle w:val="Hyperlink"/>
          <w:rFonts w:asciiTheme="minorHAnsi" w:hAnsiTheme="minorHAnsi"/>
        </w:rPr>
      </w:pPr>
    </w:p>
    <w:p w14:paraId="291FC8F1" w14:textId="67F7889D" w:rsidR="004A6702" w:rsidRDefault="004A6702" w:rsidP="00DE2641">
      <w:pPr>
        <w:rPr>
          <w:rStyle w:val="Hyperlink"/>
          <w:rFonts w:asciiTheme="minorHAnsi" w:hAnsiTheme="minorHAnsi"/>
        </w:rPr>
      </w:pPr>
    </w:p>
    <w:p w14:paraId="1E40E4C0" w14:textId="17B62B6C" w:rsidR="004A6702" w:rsidRDefault="004A6702" w:rsidP="00DE2641">
      <w:pPr>
        <w:rPr>
          <w:rStyle w:val="Hyperlink"/>
          <w:rFonts w:asciiTheme="minorHAnsi" w:hAnsiTheme="minorHAnsi"/>
        </w:rPr>
      </w:pPr>
    </w:p>
    <w:p w14:paraId="42AC7E30" w14:textId="5F3DF85E" w:rsidR="004A6702" w:rsidRDefault="004A6702" w:rsidP="00DE2641">
      <w:pPr>
        <w:rPr>
          <w:rStyle w:val="Hyperlink"/>
          <w:rFonts w:asciiTheme="minorHAnsi" w:hAnsiTheme="minorHAnsi"/>
        </w:rPr>
      </w:pPr>
    </w:p>
    <w:p w14:paraId="2E056E1D" w14:textId="258A04DA" w:rsidR="004A6702" w:rsidRDefault="004A6702" w:rsidP="00DE2641">
      <w:pPr>
        <w:rPr>
          <w:rStyle w:val="Hyperlink"/>
          <w:rFonts w:asciiTheme="minorHAnsi" w:hAnsiTheme="minorHAnsi"/>
        </w:rPr>
      </w:pPr>
    </w:p>
    <w:p w14:paraId="3AE8E3AE" w14:textId="77777777" w:rsidR="00DA0730" w:rsidRDefault="00DA0730" w:rsidP="00DE2641">
      <w:pPr>
        <w:rPr>
          <w:rStyle w:val="Hyperlink"/>
          <w:rFonts w:asciiTheme="minorHAnsi" w:hAnsiTheme="minorHAnsi"/>
        </w:rPr>
      </w:pPr>
    </w:p>
    <w:p w14:paraId="7FA2C4DF" w14:textId="1C166802" w:rsidR="004A6702" w:rsidRDefault="004A6702" w:rsidP="00DE2641">
      <w:pPr>
        <w:rPr>
          <w:rStyle w:val="Hyperlink"/>
          <w:rFonts w:asciiTheme="minorHAnsi" w:hAnsiTheme="minorHAnsi"/>
        </w:rPr>
      </w:pPr>
    </w:p>
    <w:p w14:paraId="22A0D0D2" w14:textId="441EEFC3" w:rsidR="004A6702" w:rsidRDefault="004A6702" w:rsidP="00DE2641">
      <w:pPr>
        <w:rPr>
          <w:rStyle w:val="Hyperlink"/>
          <w:rFonts w:asciiTheme="minorHAnsi" w:hAnsiTheme="minorHAnsi"/>
        </w:rPr>
      </w:pPr>
    </w:p>
    <w:p w14:paraId="7F8BA244" w14:textId="133E3CA6" w:rsidR="004A6702" w:rsidRDefault="004A6702" w:rsidP="00DE2641">
      <w:pPr>
        <w:rPr>
          <w:rStyle w:val="Hyperlink"/>
          <w:rFonts w:asciiTheme="minorHAnsi" w:hAnsiTheme="minorHAnsi"/>
        </w:rPr>
      </w:pPr>
    </w:p>
    <w:p w14:paraId="55A96C5E" w14:textId="77777777" w:rsidR="004A6702" w:rsidRPr="00807CB0" w:rsidRDefault="004A6702" w:rsidP="008365F5">
      <w:pPr>
        <w:rPr>
          <w:rFonts w:asciiTheme="minorHAnsi" w:hAnsiTheme="minorHAnsi" w:cs="Arial"/>
          <w:bCs/>
          <w:sz w:val="16"/>
          <w:szCs w:val="16"/>
        </w:rPr>
      </w:pPr>
    </w:p>
    <w:p w14:paraId="1336C541" w14:textId="77777777" w:rsidR="00BF6F9F" w:rsidRPr="00807CB0" w:rsidRDefault="004F39D5" w:rsidP="008365F5">
      <w:pPr>
        <w:pStyle w:val="Level1"/>
        <w:tabs>
          <w:tab w:val="clear" w:pos="1260"/>
        </w:tabs>
        <w:spacing w:before="60"/>
        <w:ind w:left="360"/>
        <w:rPr>
          <w:rFonts w:asciiTheme="minorHAnsi" w:hAnsiTheme="minorHAnsi" w:cs="Arial"/>
        </w:rPr>
      </w:pPr>
      <w:hyperlink w:anchor="Purpose" w:history="1">
        <w:bookmarkStart w:id="0" w:name="_Toc372804455"/>
        <w:r w:rsidR="00BF6F9F" w:rsidRPr="008365F5">
          <w:rPr>
            <w:rStyle w:val="Hyperlink"/>
            <w:rFonts w:asciiTheme="minorHAnsi" w:hAnsiTheme="minorHAnsi" w:cs="Arial"/>
            <w:color w:val="auto"/>
          </w:rPr>
          <w:t>Purpose</w:t>
        </w:r>
        <w:bookmarkEnd w:id="0"/>
      </w:hyperlink>
      <w:r w:rsidR="00BF6F9F" w:rsidRPr="00807CB0">
        <w:rPr>
          <w:rFonts w:asciiTheme="minorHAnsi" w:hAnsiTheme="minorHAnsi" w:cs="Arial"/>
        </w:rPr>
        <w:t xml:space="preserve"> </w:t>
      </w:r>
    </w:p>
    <w:p w14:paraId="76B0B3EB" w14:textId="372A360F" w:rsidR="00BF6F9F" w:rsidRPr="00807CB0" w:rsidRDefault="00ED1F00" w:rsidP="008365F5">
      <w:pPr>
        <w:spacing w:after="180"/>
        <w:ind w:left="360"/>
        <w:rPr>
          <w:rFonts w:asciiTheme="minorHAnsi" w:hAnsiTheme="minorHAnsi" w:cs="Arial"/>
          <w:sz w:val="22"/>
          <w:szCs w:val="22"/>
        </w:rPr>
      </w:pPr>
      <w:r w:rsidRPr="00807CB0">
        <w:rPr>
          <w:rFonts w:asciiTheme="minorHAnsi" w:hAnsiTheme="minorHAnsi" w:cs="Arial"/>
          <w:sz w:val="22"/>
          <w:szCs w:val="22"/>
        </w:rPr>
        <w:t>Kodak Alaris</w:t>
      </w:r>
      <w:r w:rsidR="00BF6F9F" w:rsidRPr="00807CB0">
        <w:rPr>
          <w:rFonts w:asciiTheme="minorHAnsi" w:hAnsiTheme="minorHAnsi" w:cs="Arial"/>
          <w:sz w:val="22"/>
          <w:szCs w:val="22"/>
        </w:rPr>
        <w:t xml:space="preserve"> expects that products supplied to </w:t>
      </w:r>
      <w:r w:rsidRPr="00807CB0">
        <w:rPr>
          <w:rFonts w:asciiTheme="minorHAnsi" w:hAnsiTheme="minorHAnsi" w:cs="Arial"/>
          <w:sz w:val="22"/>
          <w:szCs w:val="22"/>
        </w:rPr>
        <w:t>us</w:t>
      </w:r>
      <w:r w:rsidR="00BF6F9F" w:rsidRPr="00807CB0">
        <w:rPr>
          <w:rFonts w:asciiTheme="minorHAnsi" w:hAnsiTheme="minorHAnsi" w:cs="Arial"/>
          <w:sz w:val="22"/>
          <w:szCs w:val="22"/>
        </w:rPr>
        <w:t xml:space="preserve"> will meet all applicable legal requirements during manufacture, distribution, and sale.  </w:t>
      </w:r>
      <w:r w:rsidR="00BF6F9F" w:rsidRPr="00807CB0">
        <w:rPr>
          <w:rFonts w:asciiTheme="minorHAnsi" w:hAnsiTheme="minorHAnsi" w:cs="Arial"/>
          <w:bCs/>
          <w:sz w:val="22"/>
          <w:szCs w:val="22"/>
        </w:rPr>
        <w:t>Supplier</w:t>
      </w:r>
      <w:r w:rsidR="00BF6F9F" w:rsidRPr="00807CB0">
        <w:rPr>
          <w:rFonts w:asciiTheme="minorHAnsi" w:hAnsiTheme="minorHAnsi" w:cs="Arial"/>
          <w:sz w:val="22"/>
          <w:szCs w:val="22"/>
        </w:rPr>
        <w:t xml:space="preserve"> products </w:t>
      </w:r>
      <w:r w:rsidRPr="00807CB0">
        <w:rPr>
          <w:rFonts w:asciiTheme="minorHAnsi" w:hAnsiTheme="minorHAnsi" w:cs="Arial"/>
          <w:sz w:val="22"/>
          <w:szCs w:val="22"/>
        </w:rPr>
        <w:t>may</w:t>
      </w:r>
      <w:r w:rsidR="00BF6F9F" w:rsidRPr="00807CB0">
        <w:rPr>
          <w:rFonts w:asciiTheme="minorHAnsi" w:hAnsiTheme="minorHAnsi" w:cs="Arial"/>
          <w:sz w:val="22"/>
          <w:szCs w:val="22"/>
        </w:rPr>
        <w:t xml:space="preserve"> also</w:t>
      </w:r>
      <w:r w:rsidR="00EA3973" w:rsidRPr="00807CB0">
        <w:rPr>
          <w:rFonts w:asciiTheme="minorHAnsi" w:hAnsiTheme="minorHAnsi" w:cs="Arial"/>
          <w:sz w:val="22"/>
          <w:szCs w:val="22"/>
        </w:rPr>
        <w:t xml:space="preserve"> be required to</w:t>
      </w:r>
      <w:r w:rsidR="00BF6F9F" w:rsidRPr="00807CB0">
        <w:rPr>
          <w:rFonts w:asciiTheme="minorHAnsi" w:hAnsiTheme="minorHAnsi" w:cs="Arial"/>
          <w:sz w:val="22"/>
          <w:szCs w:val="22"/>
        </w:rPr>
        <w:t xml:space="preserve"> meet additional Kodak </w:t>
      </w:r>
      <w:r w:rsidR="00EA3973" w:rsidRPr="00807CB0">
        <w:rPr>
          <w:rFonts w:asciiTheme="minorHAnsi" w:hAnsiTheme="minorHAnsi" w:cs="Arial"/>
          <w:sz w:val="22"/>
          <w:szCs w:val="22"/>
        </w:rPr>
        <w:t xml:space="preserve">Alaris </w:t>
      </w:r>
      <w:r w:rsidR="00BF6F9F" w:rsidRPr="00807CB0">
        <w:rPr>
          <w:rFonts w:asciiTheme="minorHAnsi" w:hAnsiTheme="minorHAnsi" w:cs="Arial"/>
          <w:sz w:val="22"/>
          <w:szCs w:val="22"/>
        </w:rPr>
        <w:t xml:space="preserve">requirements that go beyond compliance in order to reduce the environmental impact of </w:t>
      </w:r>
      <w:r w:rsidR="00EA3973" w:rsidRPr="00807CB0">
        <w:rPr>
          <w:rFonts w:asciiTheme="minorHAnsi" w:hAnsiTheme="minorHAnsi" w:cs="Arial"/>
          <w:sz w:val="22"/>
          <w:szCs w:val="22"/>
        </w:rPr>
        <w:t>our</w:t>
      </w:r>
      <w:r w:rsidR="00BF6F9F" w:rsidRPr="00807CB0">
        <w:rPr>
          <w:rFonts w:asciiTheme="minorHAnsi" w:hAnsiTheme="minorHAnsi" w:cs="Arial"/>
          <w:sz w:val="22"/>
          <w:szCs w:val="22"/>
        </w:rPr>
        <w:t xml:space="preserve"> products.  </w:t>
      </w:r>
    </w:p>
    <w:p w14:paraId="0589C373" w14:textId="77777777" w:rsidR="00BF6F9F" w:rsidRPr="008365F5" w:rsidRDefault="004F39D5" w:rsidP="008365F5">
      <w:pPr>
        <w:pStyle w:val="Level1"/>
        <w:tabs>
          <w:tab w:val="clear" w:pos="1260"/>
        </w:tabs>
        <w:spacing w:before="60"/>
        <w:ind w:left="360"/>
        <w:rPr>
          <w:rFonts w:asciiTheme="minorHAnsi" w:hAnsiTheme="minorHAnsi" w:cs="Arial"/>
          <w:color w:val="auto"/>
        </w:rPr>
      </w:pPr>
      <w:hyperlink w:anchor="Scope" w:history="1">
        <w:bookmarkStart w:id="1" w:name="_Toc372804456"/>
        <w:r w:rsidR="00BF6F9F" w:rsidRPr="008365F5">
          <w:rPr>
            <w:rStyle w:val="Hyperlink"/>
            <w:rFonts w:asciiTheme="minorHAnsi" w:hAnsiTheme="minorHAnsi" w:cs="Arial"/>
            <w:color w:val="auto"/>
          </w:rPr>
          <w:t>Scope</w:t>
        </w:r>
        <w:bookmarkEnd w:id="1"/>
      </w:hyperlink>
      <w:r w:rsidR="00BF6F9F" w:rsidRPr="008365F5">
        <w:rPr>
          <w:rFonts w:asciiTheme="minorHAnsi" w:hAnsiTheme="minorHAnsi" w:cs="Arial"/>
          <w:color w:val="auto"/>
        </w:rPr>
        <w:t xml:space="preserve"> </w:t>
      </w:r>
    </w:p>
    <w:p w14:paraId="53B4B62B" w14:textId="2279E7CC" w:rsidR="00BF6F9F" w:rsidRPr="00807CB0" w:rsidRDefault="00ED1F00" w:rsidP="008365F5">
      <w:pPr>
        <w:ind w:left="360"/>
        <w:rPr>
          <w:rFonts w:asciiTheme="minorHAnsi" w:hAnsiTheme="minorHAnsi" w:cs="Arial"/>
          <w:sz w:val="22"/>
          <w:szCs w:val="22"/>
        </w:rPr>
      </w:pPr>
      <w:r w:rsidRPr="00807CB0">
        <w:rPr>
          <w:rFonts w:asciiTheme="minorHAnsi" w:hAnsiTheme="minorHAnsi" w:cs="Arial"/>
          <w:bCs/>
          <w:iCs/>
          <w:sz w:val="22"/>
          <w:szCs w:val="22"/>
        </w:rPr>
        <w:t xml:space="preserve">This document and the corresponding Kodak Alaris </w:t>
      </w:r>
      <w:r w:rsidR="004A115B" w:rsidRPr="00807CB0">
        <w:rPr>
          <w:rFonts w:asciiTheme="minorHAnsi" w:hAnsiTheme="minorHAnsi" w:cs="Arial"/>
          <w:bCs/>
          <w:iCs/>
          <w:sz w:val="22"/>
          <w:szCs w:val="22"/>
        </w:rPr>
        <w:t xml:space="preserve">Supplier </w:t>
      </w:r>
      <w:r w:rsidRPr="00807CB0">
        <w:rPr>
          <w:rFonts w:asciiTheme="minorHAnsi" w:hAnsiTheme="minorHAnsi" w:cs="Arial"/>
          <w:bCs/>
          <w:iCs/>
          <w:sz w:val="22"/>
          <w:szCs w:val="22"/>
        </w:rPr>
        <w:t xml:space="preserve">Declaration Form </w:t>
      </w:r>
      <w:r w:rsidR="00BF6F9F" w:rsidRPr="00807CB0">
        <w:rPr>
          <w:rFonts w:asciiTheme="minorHAnsi" w:hAnsiTheme="minorHAnsi" w:cs="Arial"/>
          <w:sz w:val="22"/>
          <w:szCs w:val="22"/>
        </w:rPr>
        <w:t>appl</w:t>
      </w:r>
      <w:r w:rsidRPr="00807CB0">
        <w:rPr>
          <w:rFonts w:asciiTheme="minorHAnsi" w:hAnsiTheme="minorHAnsi" w:cs="Arial"/>
          <w:sz w:val="22"/>
          <w:szCs w:val="22"/>
        </w:rPr>
        <w:t>y</w:t>
      </w:r>
      <w:r w:rsidR="00BF6F9F" w:rsidRPr="00807CB0">
        <w:rPr>
          <w:rFonts w:asciiTheme="minorHAnsi" w:hAnsiTheme="minorHAnsi" w:cs="Arial"/>
          <w:sz w:val="22"/>
          <w:szCs w:val="22"/>
        </w:rPr>
        <w:t xml:space="preserve"> to all products supplied to Kodak</w:t>
      </w:r>
      <w:r w:rsidR="00831F89" w:rsidRPr="00807CB0">
        <w:rPr>
          <w:rFonts w:asciiTheme="minorHAnsi" w:hAnsiTheme="minorHAnsi" w:cs="Arial"/>
          <w:sz w:val="22"/>
          <w:szCs w:val="22"/>
        </w:rPr>
        <w:t xml:space="preserve"> Alaris</w:t>
      </w:r>
      <w:r w:rsidR="00BF6F9F" w:rsidRPr="00807CB0">
        <w:rPr>
          <w:rFonts w:asciiTheme="minorHAnsi" w:hAnsiTheme="minorHAnsi" w:cs="Arial"/>
          <w:sz w:val="22"/>
          <w:szCs w:val="22"/>
        </w:rPr>
        <w:t xml:space="preserve"> and the materials used to manufacture these products, regardless of production location. </w:t>
      </w:r>
      <w:r w:rsidRPr="00807CB0">
        <w:rPr>
          <w:rFonts w:asciiTheme="minorHAnsi" w:hAnsiTheme="minorHAnsi" w:cs="Arial"/>
          <w:sz w:val="22"/>
          <w:szCs w:val="22"/>
        </w:rPr>
        <w:t>The</w:t>
      </w:r>
      <w:r w:rsidR="00BF6F9F" w:rsidRPr="00807CB0">
        <w:rPr>
          <w:rFonts w:asciiTheme="minorHAnsi" w:hAnsiTheme="minorHAnsi" w:cs="Arial"/>
          <w:sz w:val="22"/>
          <w:szCs w:val="22"/>
        </w:rPr>
        <w:t xml:space="preserve"> </w:t>
      </w:r>
      <w:r w:rsidRPr="00807CB0">
        <w:rPr>
          <w:rFonts w:asciiTheme="minorHAnsi" w:hAnsiTheme="minorHAnsi" w:cs="Arial"/>
          <w:bCs/>
          <w:iCs/>
          <w:sz w:val="22"/>
          <w:szCs w:val="22"/>
        </w:rPr>
        <w:t>Kodak Alaris</w:t>
      </w:r>
      <w:r w:rsidR="004A115B" w:rsidRPr="00807CB0">
        <w:rPr>
          <w:rFonts w:asciiTheme="minorHAnsi" w:hAnsiTheme="minorHAnsi" w:cs="Arial"/>
          <w:bCs/>
          <w:iCs/>
          <w:sz w:val="22"/>
          <w:szCs w:val="22"/>
        </w:rPr>
        <w:t xml:space="preserve"> Supplier</w:t>
      </w:r>
      <w:r w:rsidRPr="00807CB0">
        <w:rPr>
          <w:rFonts w:asciiTheme="minorHAnsi" w:hAnsiTheme="minorHAnsi" w:cs="Arial"/>
          <w:bCs/>
          <w:iCs/>
          <w:sz w:val="22"/>
          <w:szCs w:val="22"/>
        </w:rPr>
        <w:t xml:space="preserve"> Declaration Form</w:t>
      </w:r>
      <w:r w:rsidRPr="00807CB0">
        <w:rPr>
          <w:rFonts w:asciiTheme="minorHAnsi" w:hAnsiTheme="minorHAnsi"/>
          <w:sz w:val="22"/>
        </w:rPr>
        <w:t xml:space="preserve"> </w:t>
      </w:r>
      <w:r w:rsidR="00AE097D" w:rsidRPr="00807CB0">
        <w:rPr>
          <w:rFonts w:asciiTheme="minorHAnsi" w:hAnsiTheme="minorHAnsi"/>
          <w:sz w:val="22"/>
        </w:rPr>
        <w:t xml:space="preserve">(DF) </w:t>
      </w:r>
      <w:r w:rsidR="00BF6F9F" w:rsidRPr="00807CB0">
        <w:rPr>
          <w:rFonts w:asciiTheme="minorHAnsi" w:hAnsiTheme="minorHAnsi" w:cs="Arial"/>
          <w:sz w:val="22"/>
          <w:szCs w:val="22"/>
        </w:rPr>
        <w:t xml:space="preserve">specifies </w:t>
      </w:r>
      <w:r w:rsidR="004832FA">
        <w:rPr>
          <w:rFonts w:asciiTheme="minorHAnsi" w:hAnsiTheme="minorHAnsi" w:cs="Arial"/>
          <w:sz w:val="22"/>
          <w:szCs w:val="22"/>
        </w:rPr>
        <w:t>Environmental</w:t>
      </w:r>
      <w:r w:rsidR="008C7360">
        <w:rPr>
          <w:rFonts w:asciiTheme="minorHAnsi" w:hAnsiTheme="minorHAnsi" w:cs="Arial"/>
          <w:sz w:val="22"/>
          <w:szCs w:val="22"/>
        </w:rPr>
        <w:t>,</w:t>
      </w:r>
      <w:r w:rsidR="004832FA">
        <w:rPr>
          <w:rFonts w:asciiTheme="minorHAnsi" w:hAnsiTheme="minorHAnsi" w:cs="Arial"/>
          <w:sz w:val="22"/>
          <w:szCs w:val="22"/>
        </w:rPr>
        <w:t xml:space="preserve"> Health</w:t>
      </w:r>
      <w:r w:rsidR="008C7360">
        <w:rPr>
          <w:rFonts w:asciiTheme="minorHAnsi" w:hAnsiTheme="minorHAnsi" w:cs="Arial"/>
          <w:sz w:val="22"/>
          <w:szCs w:val="22"/>
        </w:rPr>
        <w:t>,</w:t>
      </w:r>
      <w:r w:rsidR="004832FA">
        <w:rPr>
          <w:rFonts w:asciiTheme="minorHAnsi" w:hAnsiTheme="minorHAnsi" w:cs="Arial"/>
          <w:sz w:val="22"/>
          <w:szCs w:val="22"/>
        </w:rPr>
        <w:t xml:space="preserve"> and Safety (</w:t>
      </w:r>
      <w:r w:rsidR="00AE097D" w:rsidRPr="00807CB0">
        <w:rPr>
          <w:rFonts w:asciiTheme="minorHAnsi" w:hAnsiTheme="minorHAnsi" w:cs="Arial"/>
          <w:sz w:val="22"/>
          <w:szCs w:val="22"/>
        </w:rPr>
        <w:t>EHS</w:t>
      </w:r>
      <w:r w:rsidR="004832FA">
        <w:rPr>
          <w:rFonts w:asciiTheme="minorHAnsi" w:hAnsiTheme="minorHAnsi" w:cs="Arial"/>
          <w:sz w:val="22"/>
          <w:szCs w:val="22"/>
        </w:rPr>
        <w:t>)</w:t>
      </w:r>
      <w:r w:rsidR="00BF6F9F" w:rsidRPr="00807CB0">
        <w:rPr>
          <w:rFonts w:asciiTheme="minorHAnsi" w:hAnsiTheme="minorHAnsi" w:cs="Arial"/>
          <w:sz w:val="22"/>
          <w:szCs w:val="22"/>
        </w:rPr>
        <w:t xml:space="preserve"> requirements for the following types of products:</w:t>
      </w:r>
    </w:p>
    <w:p w14:paraId="56BD74B3" w14:textId="77777777" w:rsidR="00BF6F9F" w:rsidRPr="00807CB0" w:rsidRDefault="00BF6F9F" w:rsidP="008365F5">
      <w:pPr>
        <w:numPr>
          <w:ilvl w:val="0"/>
          <w:numId w:val="4"/>
        </w:numPr>
        <w:ind w:left="1080" w:right="576"/>
        <w:rPr>
          <w:rFonts w:asciiTheme="minorHAnsi" w:hAnsiTheme="minorHAnsi" w:cs="Arial"/>
          <w:sz w:val="22"/>
          <w:szCs w:val="22"/>
        </w:rPr>
      </w:pPr>
      <w:r w:rsidRPr="00807CB0">
        <w:rPr>
          <w:rFonts w:asciiTheme="minorHAnsi" w:hAnsiTheme="minorHAnsi" w:cs="Arial"/>
          <w:sz w:val="22"/>
          <w:szCs w:val="22"/>
        </w:rPr>
        <w:t xml:space="preserve">Electrotechnical products </w:t>
      </w:r>
    </w:p>
    <w:p w14:paraId="3D32D224" w14:textId="77777777" w:rsidR="00BF6F9F" w:rsidRPr="00807CB0" w:rsidRDefault="00BF6F9F" w:rsidP="008365F5">
      <w:pPr>
        <w:numPr>
          <w:ilvl w:val="0"/>
          <w:numId w:val="4"/>
        </w:numPr>
        <w:ind w:left="1080" w:right="576"/>
        <w:rPr>
          <w:rFonts w:asciiTheme="minorHAnsi" w:hAnsiTheme="minorHAnsi" w:cs="Arial"/>
          <w:sz w:val="22"/>
          <w:szCs w:val="22"/>
        </w:rPr>
      </w:pPr>
      <w:r w:rsidRPr="00807CB0">
        <w:rPr>
          <w:rFonts w:asciiTheme="minorHAnsi" w:hAnsiTheme="minorHAnsi" w:cs="Arial"/>
          <w:sz w:val="22"/>
          <w:szCs w:val="22"/>
        </w:rPr>
        <w:t xml:space="preserve">Articles </w:t>
      </w:r>
    </w:p>
    <w:p w14:paraId="1F6F5662" w14:textId="77777777" w:rsidR="00AE097D" w:rsidRPr="00807CB0" w:rsidRDefault="00BF6F9F" w:rsidP="008365F5">
      <w:pPr>
        <w:numPr>
          <w:ilvl w:val="0"/>
          <w:numId w:val="4"/>
        </w:numPr>
        <w:ind w:left="1080" w:right="576"/>
        <w:rPr>
          <w:rFonts w:asciiTheme="minorHAnsi" w:hAnsiTheme="minorHAnsi" w:cs="Arial"/>
          <w:sz w:val="22"/>
          <w:szCs w:val="22"/>
        </w:rPr>
      </w:pPr>
      <w:r w:rsidRPr="00807CB0">
        <w:rPr>
          <w:rFonts w:asciiTheme="minorHAnsi" w:hAnsiTheme="minorHAnsi" w:cs="Arial"/>
          <w:sz w:val="22"/>
          <w:szCs w:val="22"/>
        </w:rPr>
        <w:t>Chemical</w:t>
      </w:r>
      <w:r w:rsidRPr="00807CB0">
        <w:rPr>
          <w:rFonts w:asciiTheme="minorHAnsi" w:hAnsiTheme="minorHAnsi" w:cs="Arial"/>
          <w:b/>
          <w:sz w:val="22"/>
          <w:szCs w:val="22"/>
        </w:rPr>
        <w:t xml:space="preserve"> </w:t>
      </w:r>
      <w:r w:rsidRPr="00807CB0">
        <w:rPr>
          <w:rFonts w:asciiTheme="minorHAnsi" w:hAnsiTheme="minorHAnsi" w:cs="Arial"/>
          <w:sz w:val="22"/>
          <w:szCs w:val="22"/>
        </w:rPr>
        <w:t>products</w:t>
      </w:r>
    </w:p>
    <w:p w14:paraId="3B24BC8D" w14:textId="73541BF1" w:rsidR="00575FDA" w:rsidRPr="004A6702" w:rsidRDefault="00AE097D" w:rsidP="008365F5">
      <w:pPr>
        <w:numPr>
          <w:ilvl w:val="0"/>
          <w:numId w:val="4"/>
        </w:numPr>
        <w:spacing w:after="180"/>
        <w:ind w:left="1080" w:right="576"/>
        <w:rPr>
          <w:rFonts w:asciiTheme="minorHAnsi" w:hAnsiTheme="minorHAnsi" w:cs="Arial"/>
          <w:sz w:val="22"/>
          <w:szCs w:val="22"/>
        </w:rPr>
      </w:pPr>
      <w:r w:rsidRPr="00807CB0">
        <w:rPr>
          <w:rFonts w:asciiTheme="minorHAnsi" w:hAnsiTheme="minorHAnsi" w:cs="Arial"/>
          <w:sz w:val="22"/>
          <w:szCs w:val="22"/>
        </w:rPr>
        <w:t>Packaging</w:t>
      </w:r>
    </w:p>
    <w:p w14:paraId="54487336" w14:textId="59652C18" w:rsidR="00BF6F9F" w:rsidRPr="008365F5" w:rsidRDefault="004F39D5" w:rsidP="008365F5">
      <w:pPr>
        <w:pStyle w:val="Level1"/>
        <w:tabs>
          <w:tab w:val="clear" w:pos="1260"/>
        </w:tabs>
        <w:spacing w:before="0"/>
        <w:ind w:left="360"/>
        <w:rPr>
          <w:rFonts w:asciiTheme="minorHAnsi" w:hAnsiTheme="minorHAnsi" w:cs="Arial"/>
          <w:color w:val="auto"/>
        </w:rPr>
      </w:pPr>
      <w:hyperlink w:anchor="Supplier" w:history="1">
        <w:bookmarkStart w:id="2" w:name="_Toc372804457"/>
        <w:r w:rsidR="00BF6F9F" w:rsidRPr="008365F5">
          <w:rPr>
            <w:rStyle w:val="Hyperlink"/>
            <w:rFonts w:asciiTheme="minorHAnsi" w:hAnsiTheme="minorHAnsi" w:cs="Arial"/>
            <w:color w:val="auto"/>
          </w:rPr>
          <w:t>Supplier Responsibilities</w:t>
        </w:r>
        <w:bookmarkEnd w:id="2"/>
      </w:hyperlink>
    </w:p>
    <w:p w14:paraId="75833216" w14:textId="77777777" w:rsidR="00DE2641" w:rsidRPr="008365F5" w:rsidRDefault="00BF6F9F" w:rsidP="008365F5">
      <w:pPr>
        <w:pStyle w:val="Heading3"/>
        <w:numPr>
          <w:ilvl w:val="1"/>
          <w:numId w:val="1"/>
        </w:numPr>
        <w:ind w:left="720"/>
        <w:rPr>
          <w:rFonts w:asciiTheme="minorHAnsi" w:hAnsiTheme="minorHAnsi" w:cs="Arial"/>
          <w:b w:val="0"/>
          <w:bCs/>
          <w:i w:val="0"/>
          <w:szCs w:val="22"/>
          <w:u w:val="none"/>
        </w:rPr>
      </w:pPr>
      <w:r w:rsidRPr="008365F5">
        <w:rPr>
          <w:rFonts w:asciiTheme="minorHAnsi" w:hAnsiTheme="minorHAnsi" w:cs="Arial"/>
          <w:i w:val="0"/>
          <w:color w:val="auto"/>
          <w:szCs w:val="22"/>
        </w:rPr>
        <w:t xml:space="preserve">Manufacturing/Export </w:t>
      </w:r>
      <w:r w:rsidRPr="008365F5">
        <w:rPr>
          <w:rFonts w:asciiTheme="minorHAnsi" w:hAnsiTheme="minorHAnsi" w:cs="Arial"/>
          <w:i w:val="0"/>
          <w:szCs w:val="22"/>
        </w:rPr>
        <w:t xml:space="preserve">approvals: </w:t>
      </w:r>
    </w:p>
    <w:p w14:paraId="0734A78F" w14:textId="407F7A4A" w:rsidR="00BF6F9F" w:rsidRPr="007850CF" w:rsidRDefault="00BF6F9F" w:rsidP="008365F5">
      <w:pPr>
        <w:pStyle w:val="Heading3"/>
        <w:spacing w:after="180"/>
        <w:ind w:left="720"/>
        <w:rPr>
          <w:rFonts w:asciiTheme="minorHAnsi" w:hAnsiTheme="minorHAnsi" w:cs="Arial"/>
          <w:bCs/>
          <w:szCs w:val="22"/>
        </w:rPr>
      </w:pPr>
      <w:r w:rsidRPr="008365F5">
        <w:rPr>
          <w:rFonts w:asciiTheme="minorHAnsi" w:hAnsiTheme="minorHAnsi" w:cs="Arial"/>
          <w:b w:val="0"/>
          <w:bCs/>
          <w:i w:val="0"/>
          <w:szCs w:val="22"/>
          <w:u w:val="none"/>
        </w:rPr>
        <w:t xml:space="preserve">The Supplier </w:t>
      </w:r>
      <w:r w:rsidR="000D0811" w:rsidRPr="008365F5">
        <w:rPr>
          <w:rFonts w:asciiTheme="minorHAnsi" w:hAnsiTheme="minorHAnsi" w:cs="Arial"/>
          <w:b w:val="0"/>
          <w:bCs/>
          <w:i w:val="0"/>
          <w:szCs w:val="22"/>
          <w:u w:val="none"/>
        </w:rPr>
        <w:t>shall</w:t>
      </w:r>
      <w:r w:rsidRPr="008365F5">
        <w:rPr>
          <w:rFonts w:asciiTheme="minorHAnsi" w:hAnsiTheme="minorHAnsi" w:cs="Arial"/>
          <w:b w:val="0"/>
          <w:bCs/>
          <w:i w:val="0"/>
          <w:szCs w:val="22"/>
          <w:u w:val="none"/>
        </w:rPr>
        <w:t xml:space="preserve"> obtain and maintain any necessary approvals and authorizations from regulatory agencies and other government organizations to manufacture in and export from their country of manufacture.  </w:t>
      </w:r>
    </w:p>
    <w:p w14:paraId="0E5F4D4D" w14:textId="77777777" w:rsidR="00BF6F9F" w:rsidRPr="00807CB0" w:rsidRDefault="00BF6F9F" w:rsidP="008365F5">
      <w:pPr>
        <w:pStyle w:val="Heading3"/>
        <w:numPr>
          <w:ilvl w:val="1"/>
          <w:numId w:val="1"/>
        </w:numPr>
        <w:ind w:left="720"/>
        <w:rPr>
          <w:rFonts w:asciiTheme="minorHAnsi" w:hAnsiTheme="minorHAnsi" w:cs="Arial"/>
          <w:bCs/>
          <w:i w:val="0"/>
          <w:szCs w:val="22"/>
        </w:rPr>
      </w:pPr>
      <w:r w:rsidRPr="00807CB0">
        <w:rPr>
          <w:rFonts w:asciiTheme="minorHAnsi" w:hAnsiTheme="minorHAnsi" w:cs="Arial"/>
          <w:bCs/>
          <w:i w:val="0"/>
          <w:szCs w:val="22"/>
        </w:rPr>
        <w:t>Conformance Documentation</w:t>
      </w:r>
      <w:r w:rsidRPr="00807CB0">
        <w:rPr>
          <w:rFonts w:asciiTheme="minorHAnsi" w:hAnsiTheme="minorHAnsi" w:cs="Arial"/>
          <w:bCs/>
          <w:i w:val="0"/>
          <w:szCs w:val="22"/>
          <w:u w:val="none"/>
        </w:rPr>
        <w:t>:</w:t>
      </w:r>
    </w:p>
    <w:p w14:paraId="79252F7A" w14:textId="2AE2884C" w:rsidR="00BF6F9F" w:rsidRPr="00807CB0" w:rsidRDefault="00BF6F9F" w:rsidP="008365F5">
      <w:pPr>
        <w:pStyle w:val="Heading3"/>
        <w:tabs>
          <w:tab w:val="left" w:pos="1350"/>
        </w:tabs>
        <w:spacing w:after="180"/>
        <w:ind w:left="720" w:right="-360"/>
        <w:rPr>
          <w:rFonts w:asciiTheme="minorHAnsi" w:hAnsiTheme="minorHAnsi" w:cs="Arial"/>
          <w:b w:val="0"/>
          <w:bCs/>
          <w:i w:val="0"/>
          <w:szCs w:val="22"/>
          <w:u w:val="none"/>
        </w:rPr>
      </w:pPr>
      <w:r w:rsidRPr="00807CB0">
        <w:rPr>
          <w:rFonts w:asciiTheme="minorHAnsi" w:hAnsiTheme="minorHAnsi" w:cs="Arial"/>
          <w:b w:val="0"/>
          <w:bCs/>
          <w:i w:val="0"/>
          <w:szCs w:val="22"/>
          <w:u w:val="none"/>
        </w:rPr>
        <w:t>The Supplier is expected to complete</w:t>
      </w:r>
      <w:r w:rsidR="00BA68A5" w:rsidRPr="00807CB0">
        <w:rPr>
          <w:rFonts w:asciiTheme="minorHAnsi" w:hAnsiTheme="minorHAnsi" w:cs="Arial"/>
          <w:b w:val="0"/>
          <w:bCs/>
          <w:i w:val="0"/>
          <w:szCs w:val="22"/>
          <w:u w:val="none"/>
        </w:rPr>
        <w:t xml:space="preserve"> the</w:t>
      </w:r>
      <w:r w:rsidRPr="00807CB0">
        <w:rPr>
          <w:rFonts w:asciiTheme="minorHAnsi" w:hAnsiTheme="minorHAnsi" w:cs="Arial"/>
          <w:b w:val="0"/>
          <w:bCs/>
          <w:i w:val="0"/>
          <w:szCs w:val="22"/>
          <w:u w:val="none"/>
        </w:rPr>
        <w:t xml:space="preserve"> Kodak</w:t>
      </w:r>
      <w:r w:rsidR="00BA68A5" w:rsidRPr="00807CB0">
        <w:rPr>
          <w:rFonts w:asciiTheme="minorHAnsi" w:hAnsiTheme="minorHAnsi" w:cs="Arial"/>
          <w:b w:val="0"/>
          <w:bCs/>
          <w:i w:val="0"/>
          <w:szCs w:val="22"/>
          <w:u w:val="none"/>
        </w:rPr>
        <w:t xml:space="preserve"> </w:t>
      </w:r>
      <w:r w:rsidR="00BA68A5" w:rsidRPr="00807CB0">
        <w:rPr>
          <w:rFonts w:asciiTheme="minorHAnsi" w:hAnsiTheme="minorHAnsi" w:cs="Arial"/>
          <w:b w:val="0"/>
          <w:bCs/>
          <w:i w:val="0"/>
          <w:color w:val="auto"/>
          <w:szCs w:val="22"/>
          <w:u w:val="none"/>
        </w:rPr>
        <w:t>Alaris</w:t>
      </w:r>
      <w:r w:rsidRPr="00807CB0">
        <w:rPr>
          <w:rFonts w:asciiTheme="minorHAnsi" w:hAnsiTheme="minorHAnsi"/>
          <w:b w:val="0"/>
          <w:i w:val="0"/>
          <w:color w:val="auto"/>
          <w:u w:val="none"/>
        </w:rPr>
        <w:t xml:space="preserve"> </w:t>
      </w:r>
      <w:r w:rsidR="00AE097D" w:rsidRPr="00807CB0">
        <w:rPr>
          <w:rFonts w:asciiTheme="minorHAnsi" w:hAnsiTheme="minorHAnsi"/>
          <w:b w:val="0"/>
          <w:i w:val="0"/>
          <w:color w:val="auto"/>
          <w:u w:val="none"/>
        </w:rPr>
        <w:t>E</w:t>
      </w:r>
      <w:r w:rsidRPr="00807CB0">
        <w:rPr>
          <w:rFonts w:asciiTheme="minorHAnsi" w:hAnsiTheme="minorHAnsi"/>
          <w:b w:val="0"/>
          <w:i w:val="0"/>
          <w:color w:val="auto"/>
          <w:u w:val="none"/>
        </w:rPr>
        <w:t>HS Supplier Declaration Form (DF)</w:t>
      </w:r>
      <w:r w:rsidRPr="00807CB0">
        <w:rPr>
          <w:rFonts w:asciiTheme="minorHAnsi" w:hAnsiTheme="minorHAnsi" w:cs="Arial"/>
          <w:bCs/>
          <w:color w:val="FF0000"/>
          <w:szCs w:val="22"/>
          <w:u w:val="none"/>
        </w:rPr>
        <w:t xml:space="preserve"> </w:t>
      </w:r>
      <w:r w:rsidRPr="00807CB0">
        <w:rPr>
          <w:rFonts w:asciiTheme="minorHAnsi" w:hAnsiTheme="minorHAnsi" w:cs="Arial"/>
          <w:b w:val="0"/>
          <w:bCs/>
          <w:i w:val="0"/>
          <w:color w:val="auto"/>
          <w:szCs w:val="22"/>
          <w:u w:val="none"/>
        </w:rPr>
        <w:t>in order</w:t>
      </w:r>
      <w:r w:rsidRPr="00807CB0">
        <w:rPr>
          <w:rFonts w:asciiTheme="minorHAnsi" w:hAnsiTheme="minorHAnsi" w:cs="Arial"/>
          <w:bCs/>
          <w:color w:val="FF0000"/>
          <w:szCs w:val="22"/>
          <w:u w:val="none"/>
        </w:rPr>
        <w:t xml:space="preserve"> </w:t>
      </w:r>
      <w:r w:rsidRPr="00807CB0">
        <w:rPr>
          <w:rFonts w:asciiTheme="minorHAnsi" w:hAnsiTheme="minorHAnsi" w:cs="Arial"/>
          <w:b w:val="0"/>
          <w:bCs/>
          <w:i w:val="0"/>
          <w:color w:val="auto"/>
          <w:szCs w:val="22"/>
          <w:u w:val="none"/>
        </w:rPr>
        <w:t xml:space="preserve">to document product conformance </w:t>
      </w:r>
      <w:r w:rsidRPr="00807CB0">
        <w:rPr>
          <w:rFonts w:asciiTheme="minorHAnsi" w:hAnsiTheme="minorHAnsi" w:cs="Arial"/>
          <w:b w:val="0"/>
          <w:i w:val="0"/>
          <w:szCs w:val="22"/>
          <w:u w:val="none"/>
        </w:rPr>
        <w:t xml:space="preserve">for all </w:t>
      </w:r>
      <w:r w:rsidR="009F3C51">
        <w:rPr>
          <w:rFonts w:asciiTheme="minorHAnsi" w:hAnsiTheme="minorHAnsi" w:cs="Arial"/>
          <w:b w:val="0"/>
          <w:i w:val="0"/>
          <w:szCs w:val="22"/>
          <w:u w:val="none"/>
        </w:rPr>
        <w:t xml:space="preserve">products </w:t>
      </w:r>
      <w:r w:rsidRPr="00807CB0">
        <w:rPr>
          <w:rFonts w:asciiTheme="minorHAnsi" w:hAnsiTheme="minorHAnsi" w:cs="Arial"/>
          <w:b w:val="0"/>
          <w:i w:val="0"/>
          <w:szCs w:val="22"/>
          <w:u w:val="none"/>
        </w:rPr>
        <w:t>suppl</w:t>
      </w:r>
      <w:r w:rsidR="009F3C51">
        <w:rPr>
          <w:rFonts w:asciiTheme="minorHAnsi" w:hAnsiTheme="minorHAnsi" w:cs="Arial"/>
          <w:b w:val="0"/>
          <w:i w:val="0"/>
          <w:szCs w:val="22"/>
          <w:u w:val="none"/>
        </w:rPr>
        <w:t>ied</w:t>
      </w:r>
      <w:r w:rsidRPr="00807CB0">
        <w:rPr>
          <w:rFonts w:asciiTheme="minorHAnsi" w:hAnsiTheme="minorHAnsi" w:cs="Arial"/>
          <w:b w:val="0"/>
          <w:i w:val="0"/>
          <w:szCs w:val="22"/>
          <w:u w:val="none"/>
        </w:rPr>
        <w:t xml:space="preserve"> to Kodak</w:t>
      </w:r>
      <w:r w:rsidR="00AE097D" w:rsidRPr="00807CB0">
        <w:rPr>
          <w:rFonts w:asciiTheme="minorHAnsi" w:hAnsiTheme="minorHAnsi" w:cs="Arial"/>
          <w:b w:val="0"/>
          <w:i w:val="0"/>
          <w:szCs w:val="22"/>
          <w:u w:val="none"/>
        </w:rPr>
        <w:t xml:space="preserve"> Alaris</w:t>
      </w:r>
      <w:r w:rsidRPr="00807CB0">
        <w:rPr>
          <w:rFonts w:asciiTheme="minorHAnsi" w:hAnsiTheme="minorHAnsi" w:cs="Arial"/>
          <w:b w:val="0"/>
          <w:i w:val="0"/>
          <w:szCs w:val="22"/>
          <w:u w:val="none"/>
        </w:rPr>
        <w:t>.</w:t>
      </w:r>
    </w:p>
    <w:p w14:paraId="229B577B" w14:textId="7528B9F9" w:rsidR="00BF6F9F" w:rsidRPr="00807CB0" w:rsidRDefault="00BF6F9F" w:rsidP="008365F5">
      <w:pPr>
        <w:numPr>
          <w:ilvl w:val="1"/>
          <w:numId w:val="1"/>
        </w:numPr>
        <w:ind w:left="720"/>
        <w:rPr>
          <w:rFonts w:asciiTheme="minorHAnsi" w:hAnsiTheme="minorHAnsi" w:cs="Arial"/>
          <w:b/>
          <w:sz w:val="22"/>
          <w:szCs w:val="22"/>
          <w:u w:val="single"/>
        </w:rPr>
      </w:pPr>
      <w:r w:rsidRPr="00807CB0">
        <w:rPr>
          <w:rFonts w:asciiTheme="minorHAnsi" w:hAnsiTheme="minorHAnsi" w:cs="Arial"/>
          <w:b/>
          <w:sz w:val="22"/>
          <w:szCs w:val="22"/>
          <w:u w:val="single"/>
        </w:rPr>
        <w:t>Expectation</w:t>
      </w:r>
      <w:r w:rsidR="00240DD9">
        <w:rPr>
          <w:rFonts w:asciiTheme="minorHAnsi" w:hAnsiTheme="minorHAnsi" w:cs="Arial"/>
          <w:b/>
          <w:sz w:val="22"/>
          <w:szCs w:val="22"/>
          <w:u w:val="single"/>
        </w:rPr>
        <w:t>s</w:t>
      </w:r>
      <w:r w:rsidRPr="00807CB0">
        <w:rPr>
          <w:rFonts w:asciiTheme="minorHAnsi" w:hAnsiTheme="minorHAnsi" w:cs="Arial"/>
          <w:b/>
          <w:sz w:val="22"/>
          <w:szCs w:val="22"/>
          <w:u w:val="single"/>
        </w:rPr>
        <w:t xml:space="preserve"> Regarding Second and Third Tier Suppliers</w:t>
      </w:r>
      <w:r w:rsidRPr="00807CB0">
        <w:rPr>
          <w:rFonts w:asciiTheme="minorHAnsi" w:hAnsiTheme="minorHAnsi" w:cs="Arial"/>
          <w:b/>
          <w:sz w:val="22"/>
          <w:szCs w:val="22"/>
        </w:rPr>
        <w:t>:</w:t>
      </w:r>
    </w:p>
    <w:p w14:paraId="3C77BC69" w14:textId="21B71695" w:rsidR="00BF6F9F" w:rsidRPr="00807CB0" w:rsidRDefault="00BF6F9F" w:rsidP="008365F5">
      <w:pPr>
        <w:tabs>
          <w:tab w:val="num" w:pos="1260"/>
          <w:tab w:val="left" w:pos="1440"/>
        </w:tabs>
        <w:spacing w:after="180"/>
        <w:ind w:left="720"/>
        <w:rPr>
          <w:rFonts w:asciiTheme="minorHAnsi" w:hAnsiTheme="minorHAnsi" w:cs="Arial"/>
          <w:sz w:val="22"/>
          <w:szCs w:val="22"/>
        </w:rPr>
      </w:pPr>
      <w:r w:rsidRPr="00807CB0">
        <w:rPr>
          <w:rFonts w:asciiTheme="minorHAnsi" w:hAnsiTheme="minorHAnsi" w:cs="Arial"/>
          <w:sz w:val="22"/>
          <w:szCs w:val="22"/>
        </w:rPr>
        <w:t>The Supplier</w:t>
      </w:r>
      <w:r w:rsidRPr="00807CB0">
        <w:rPr>
          <w:rFonts w:asciiTheme="minorHAnsi" w:hAnsiTheme="minorHAnsi" w:cs="Arial"/>
          <w:bCs/>
          <w:color w:val="000000"/>
          <w:sz w:val="22"/>
          <w:szCs w:val="22"/>
        </w:rPr>
        <w:t xml:space="preserve"> is responsible for contacting their suppliers to ensure accurate and complete information is provided to Kodak</w:t>
      </w:r>
      <w:r w:rsidR="00EA3973" w:rsidRPr="00807CB0">
        <w:rPr>
          <w:rFonts w:asciiTheme="minorHAnsi" w:hAnsiTheme="minorHAnsi" w:cs="Arial"/>
          <w:bCs/>
          <w:color w:val="000000"/>
          <w:sz w:val="22"/>
          <w:szCs w:val="22"/>
        </w:rPr>
        <w:t xml:space="preserve"> Alaris</w:t>
      </w:r>
      <w:r w:rsidRPr="00807CB0">
        <w:rPr>
          <w:rFonts w:asciiTheme="minorHAnsi" w:hAnsiTheme="minorHAnsi" w:cs="Arial"/>
          <w:bCs/>
          <w:color w:val="000000"/>
          <w:sz w:val="22"/>
          <w:szCs w:val="22"/>
        </w:rPr>
        <w:t xml:space="preserve">.  </w:t>
      </w:r>
      <w:r w:rsidRPr="00807CB0">
        <w:rPr>
          <w:rFonts w:asciiTheme="minorHAnsi" w:hAnsiTheme="minorHAnsi" w:cs="Arial"/>
          <w:sz w:val="22"/>
          <w:szCs w:val="22"/>
        </w:rPr>
        <w:t xml:space="preserve">Documentation and/or test data, including documentation and data from the Supplier’s supply chain, </w:t>
      </w:r>
      <w:r w:rsidR="000D0811" w:rsidRPr="00807CB0">
        <w:rPr>
          <w:rFonts w:asciiTheme="minorHAnsi" w:hAnsiTheme="minorHAnsi" w:cs="Arial"/>
          <w:sz w:val="22"/>
          <w:szCs w:val="22"/>
        </w:rPr>
        <w:t>shall</w:t>
      </w:r>
      <w:r w:rsidRPr="00807CB0">
        <w:rPr>
          <w:rFonts w:asciiTheme="minorHAnsi" w:hAnsiTheme="minorHAnsi" w:cs="Arial"/>
          <w:sz w:val="22"/>
          <w:szCs w:val="22"/>
        </w:rPr>
        <w:t xml:space="preserve"> be available upon request by Kodak</w:t>
      </w:r>
      <w:r w:rsidR="00EA3973" w:rsidRPr="00807CB0">
        <w:rPr>
          <w:rFonts w:asciiTheme="minorHAnsi" w:hAnsiTheme="minorHAnsi" w:cs="Arial"/>
          <w:sz w:val="22"/>
          <w:szCs w:val="22"/>
        </w:rPr>
        <w:t xml:space="preserve"> Alaris</w:t>
      </w:r>
      <w:r w:rsidRPr="00807CB0">
        <w:rPr>
          <w:rFonts w:asciiTheme="minorHAnsi" w:hAnsiTheme="minorHAnsi" w:cs="Arial"/>
          <w:sz w:val="22"/>
          <w:szCs w:val="22"/>
        </w:rPr>
        <w:t xml:space="preserve">.  </w:t>
      </w:r>
    </w:p>
    <w:p w14:paraId="5883E0DC" w14:textId="77777777" w:rsidR="00BF6F9F" w:rsidRPr="00807CB0" w:rsidRDefault="00BF6F9F" w:rsidP="008365F5">
      <w:pPr>
        <w:numPr>
          <w:ilvl w:val="1"/>
          <w:numId w:val="1"/>
        </w:numPr>
        <w:ind w:left="720"/>
        <w:rPr>
          <w:rFonts w:asciiTheme="minorHAnsi" w:hAnsiTheme="minorHAnsi" w:cs="Arial"/>
          <w:b/>
          <w:sz w:val="22"/>
          <w:szCs w:val="22"/>
          <w:u w:val="single"/>
        </w:rPr>
      </w:pPr>
      <w:r w:rsidRPr="00807CB0">
        <w:rPr>
          <w:rFonts w:asciiTheme="minorHAnsi" w:hAnsiTheme="minorHAnsi" w:cs="Arial"/>
          <w:b/>
          <w:sz w:val="22"/>
          <w:szCs w:val="22"/>
          <w:u w:val="single"/>
        </w:rPr>
        <w:t>Product Changes, Discontinuance, Recalls or Non-Conformance</w:t>
      </w:r>
      <w:r w:rsidRPr="00807CB0">
        <w:rPr>
          <w:rFonts w:asciiTheme="minorHAnsi" w:hAnsiTheme="minorHAnsi" w:cs="Arial"/>
          <w:b/>
          <w:sz w:val="22"/>
          <w:szCs w:val="22"/>
        </w:rPr>
        <w:t>:</w:t>
      </w:r>
      <w:r w:rsidRPr="00807CB0">
        <w:rPr>
          <w:rFonts w:asciiTheme="minorHAnsi" w:hAnsiTheme="minorHAnsi" w:cs="Arial"/>
          <w:b/>
          <w:sz w:val="22"/>
          <w:szCs w:val="22"/>
          <w:u w:val="single"/>
        </w:rPr>
        <w:t xml:space="preserve"> </w:t>
      </w:r>
    </w:p>
    <w:p w14:paraId="56563428" w14:textId="194CFA2E" w:rsidR="00BF6F9F" w:rsidRPr="00807CB0" w:rsidRDefault="00BF6F9F" w:rsidP="008365F5">
      <w:pPr>
        <w:tabs>
          <w:tab w:val="num" w:pos="1260"/>
        </w:tabs>
        <w:spacing w:after="180"/>
        <w:ind w:left="720" w:right="-86" w:hanging="547"/>
        <w:rPr>
          <w:rFonts w:asciiTheme="minorHAnsi" w:hAnsiTheme="minorHAnsi" w:cs="Arial"/>
          <w:sz w:val="22"/>
          <w:szCs w:val="22"/>
        </w:rPr>
      </w:pPr>
      <w:r w:rsidRPr="00807CB0">
        <w:rPr>
          <w:rFonts w:asciiTheme="minorHAnsi" w:hAnsiTheme="minorHAnsi" w:cs="Arial"/>
          <w:sz w:val="22"/>
          <w:szCs w:val="22"/>
        </w:rPr>
        <w:tab/>
        <w:t xml:space="preserve">The Supplier is </w:t>
      </w:r>
      <w:r w:rsidR="00EA3973" w:rsidRPr="00807CB0">
        <w:rPr>
          <w:rFonts w:asciiTheme="minorHAnsi" w:hAnsiTheme="minorHAnsi" w:cs="Arial"/>
          <w:sz w:val="22"/>
          <w:szCs w:val="22"/>
        </w:rPr>
        <w:t>requested</w:t>
      </w:r>
      <w:r w:rsidRPr="00807CB0">
        <w:rPr>
          <w:rFonts w:asciiTheme="minorHAnsi" w:hAnsiTheme="minorHAnsi" w:cs="Arial"/>
          <w:sz w:val="22"/>
          <w:szCs w:val="22"/>
        </w:rPr>
        <w:t xml:space="preserve"> to </w:t>
      </w:r>
      <w:r w:rsidR="009B6698">
        <w:rPr>
          <w:rFonts w:asciiTheme="minorHAnsi" w:hAnsiTheme="minorHAnsi" w:cs="Arial"/>
          <w:sz w:val="22"/>
          <w:szCs w:val="22"/>
        </w:rPr>
        <w:t>inform</w:t>
      </w:r>
      <w:r w:rsidR="009B6698" w:rsidRPr="00807CB0">
        <w:rPr>
          <w:rFonts w:asciiTheme="minorHAnsi" w:hAnsiTheme="minorHAnsi" w:cs="Arial"/>
          <w:sz w:val="22"/>
          <w:szCs w:val="22"/>
        </w:rPr>
        <w:t xml:space="preserve"> </w:t>
      </w:r>
      <w:r w:rsidRPr="00807CB0">
        <w:rPr>
          <w:rFonts w:asciiTheme="minorHAnsi" w:hAnsiTheme="minorHAnsi" w:cs="Arial"/>
          <w:sz w:val="22"/>
          <w:szCs w:val="22"/>
        </w:rPr>
        <w:t xml:space="preserve"> Kodak </w:t>
      </w:r>
      <w:r w:rsidR="00EA3973" w:rsidRPr="00807CB0">
        <w:rPr>
          <w:rFonts w:asciiTheme="minorHAnsi" w:hAnsiTheme="minorHAnsi" w:cs="Arial"/>
          <w:sz w:val="22"/>
          <w:szCs w:val="22"/>
        </w:rPr>
        <w:t>Alaris</w:t>
      </w:r>
      <w:r w:rsidR="009B6698">
        <w:rPr>
          <w:rFonts w:asciiTheme="minorHAnsi" w:hAnsiTheme="minorHAnsi" w:cs="Arial"/>
          <w:sz w:val="22"/>
          <w:szCs w:val="22"/>
        </w:rPr>
        <w:t xml:space="preserve"> via email (</w:t>
      </w:r>
      <w:hyperlink r:id="rId8" w:history="1">
        <w:r w:rsidR="009B6698" w:rsidRPr="009B6698">
          <w:rPr>
            <w:rStyle w:val="Hyperlink"/>
            <w:rFonts w:asciiTheme="minorHAnsi" w:hAnsiTheme="minorHAnsi" w:cs="Arial"/>
            <w:sz w:val="22"/>
            <w:szCs w:val="22"/>
          </w:rPr>
          <w:t>ehs-questions@kodakalaris.com</w:t>
        </w:r>
      </w:hyperlink>
      <w:r w:rsidR="009B6698">
        <w:rPr>
          <w:rFonts w:asciiTheme="minorHAnsi" w:hAnsiTheme="minorHAnsi" w:cs="Arial"/>
          <w:sz w:val="22"/>
          <w:szCs w:val="22"/>
        </w:rPr>
        <w:t xml:space="preserve">) of </w:t>
      </w:r>
      <w:r w:rsidR="009B6698" w:rsidRPr="00807CB0">
        <w:rPr>
          <w:rFonts w:asciiTheme="minorHAnsi" w:hAnsiTheme="minorHAnsi" w:cs="Arial"/>
          <w:sz w:val="22"/>
          <w:szCs w:val="22"/>
        </w:rPr>
        <w:t>any changes, discontinuance, recalls, or non-conformance that could impact the safety, health or environmental performance of a Kodak Alaris product</w:t>
      </w:r>
      <w:r w:rsidR="00EA3973" w:rsidRPr="00807CB0">
        <w:rPr>
          <w:rFonts w:asciiTheme="minorHAnsi" w:hAnsiTheme="minorHAnsi" w:cs="Arial"/>
          <w:sz w:val="22"/>
          <w:szCs w:val="22"/>
        </w:rPr>
        <w:t xml:space="preserve"> </w:t>
      </w:r>
      <w:r w:rsidR="009B6698">
        <w:rPr>
          <w:rFonts w:asciiTheme="minorHAnsi" w:hAnsiTheme="minorHAnsi" w:cs="Arial"/>
          <w:sz w:val="22"/>
          <w:szCs w:val="22"/>
        </w:rPr>
        <w:t>.</w:t>
      </w:r>
    </w:p>
    <w:p w14:paraId="6DFF92E5" w14:textId="13018D97" w:rsidR="00BF6F9F" w:rsidRPr="008365F5" w:rsidRDefault="004F39D5" w:rsidP="008365F5">
      <w:pPr>
        <w:pStyle w:val="Level1"/>
        <w:tabs>
          <w:tab w:val="clear" w:pos="1260"/>
        </w:tabs>
        <w:ind w:left="360"/>
        <w:rPr>
          <w:rFonts w:asciiTheme="minorHAnsi" w:hAnsiTheme="minorHAnsi" w:cs="Arial"/>
          <w:color w:val="auto"/>
        </w:rPr>
      </w:pPr>
      <w:hyperlink w:anchor="Definitions" w:history="1">
        <w:bookmarkStart w:id="3" w:name="_Toc372804458"/>
        <w:r w:rsidR="00BF6F9F" w:rsidRPr="008365F5">
          <w:rPr>
            <w:rStyle w:val="Hyperlink"/>
            <w:rFonts w:asciiTheme="minorHAnsi" w:hAnsiTheme="minorHAnsi" w:cs="Arial"/>
            <w:color w:val="auto"/>
          </w:rPr>
          <w:t>Definitions</w:t>
        </w:r>
        <w:bookmarkEnd w:id="3"/>
      </w:hyperlink>
      <w:r w:rsidR="00BF6F9F" w:rsidRPr="008365F5">
        <w:rPr>
          <w:rFonts w:asciiTheme="minorHAnsi" w:hAnsiTheme="minorHAnsi" w:cs="Arial"/>
          <w:color w:val="auto"/>
        </w:rPr>
        <w:t xml:space="preserve"> </w:t>
      </w:r>
    </w:p>
    <w:p w14:paraId="00B34FB6" w14:textId="0602F9B8" w:rsidR="00BF6F9F" w:rsidRPr="008365F5" w:rsidRDefault="00BF6F9F" w:rsidP="008365F5">
      <w:pPr>
        <w:ind w:left="360" w:right="187"/>
        <w:rPr>
          <w:rFonts w:asciiTheme="minorHAnsi" w:hAnsiTheme="minorHAnsi" w:cs="Arial"/>
          <w:snapToGrid w:val="0"/>
          <w:sz w:val="22"/>
          <w:szCs w:val="22"/>
        </w:rPr>
      </w:pPr>
      <w:r w:rsidRPr="00807CB0">
        <w:rPr>
          <w:rFonts w:asciiTheme="minorHAnsi" w:hAnsiTheme="minorHAnsi" w:cs="Arial"/>
          <w:b/>
          <w:bCs/>
          <w:i/>
          <w:snapToGrid w:val="0"/>
          <w:color w:val="000000"/>
          <w:sz w:val="22"/>
          <w:szCs w:val="22"/>
        </w:rPr>
        <w:t>Articles</w:t>
      </w:r>
      <w:r w:rsidRPr="00807CB0">
        <w:rPr>
          <w:rFonts w:asciiTheme="minorHAnsi" w:hAnsiTheme="minorHAnsi" w:cs="Arial"/>
          <w:snapToGrid w:val="0"/>
          <w:color w:val="000000"/>
          <w:sz w:val="22"/>
          <w:szCs w:val="22"/>
        </w:rPr>
        <w:t xml:space="preserve"> </w:t>
      </w:r>
      <w:r w:rsidRPr="00807CB0">
        <w:rPr>
          <w:rFonts w:asciiTheme="minorHAnsi" w:hAnsiTheme="minorHAnsi" w:cs="Arial"/>
          <w:snapToGrid w:val="0"/>
          <w:sz w:val="22"/>
          <w:szCs w:val="22"/>
        </w:rPr>
        <w:t>–</w:t>
      </w:r>
      <w:r w:rsidRPr="00807CB0">
        <w:rPr>
          <w:rFonts w:asciiTheme="minorHAnsi" w:hAnsiTheme="minorHAnsi" w:cs="Arial"/>
          <w:snapToGrid w:val="0"/>
          <w:color w:val="000000"/>
          <w:sz w:val="22"/>
          <w:szCs w:val="22"/>
        </w:rPr>
        <w:t xml:space="preserve"> Manufactured items that are formed to a specific shape or design, which have an end-use function in whole or in part dependent on their shape or </w:t>
      </w:r>
      <w:r w:rsidR="00001214" w:rsidRPr="00807CB0">
        <w:rPr>
          <w:rFonts w:asciiTheme="minorHAnsi" w:hAnsiTheme="minorHAnsi" w:cs="Arial"/>
          <w:snapToGrid w:val="0"/>
          <w:color w:val="000000"/>
          <w:sz w:val="22"/>
          <w:szCs w:val="22"/>
        </w:rPr>
        <w:t>design but</w:t>
      </w:r>
      <w:r w:rsidRPr="00807CB0">
        <w:rPr>
          <w:rFonts w:asciiTheme="minorHAnsi" w:hAnsiTheme="minorHAnsi" w:cs="Arial"/>
          <w:snapToGrid w:val="0"/>
          <w:color w:val="000000"/>
          <w:sz w:val="22"/>
          <w:szCs w:val="22"/>
        </w:rPr>
        <w:t xml:space="preserve"> does not </w:t>
      </w:r>
      <w:r w:rsidRPr="00807CB0">
        <w:rPr>
          <w:rFonts w:asciiTheme="minorHAnsi" w:hAnsiTheme="minorHAnsi" w:cs="Arial"/>
          <w:color w:val="000000"/>
          <w:sz w:val="22"/>
          <w:szCs w:val="22"/>
        </w:rPr>
        <w:t>require alternating or direct electric current to operate</w:t>
      </w:r>
      <w:r w:rsidRPr="00807CB0">
        <w:rPr>
          <w:rFonts w:asciiTheme="minorHAnsi" w:hAnsiTheme="minorHAnsi" w:cs="Arial"/>
          <w:snapToGrid w:val="0"/>
          <w:color w:val="000000"/>
          <w:sz w:val="22"/>
          <w:szCs w:val="22"/>
        </w:rPr>
        <w:t>.  Examples of Articles include film</w:t>
      </w:r>
      <w:r w:rsidR="009B6698">
        <w:rPr>
          <w:rFonts w:asciiTheme="minorHAnsi" w:hAnsiTheme="minorHAnsi" w:cs="Arial"/>
          <w:snapToGrid w:val="0"/>
          <w:color w:val="000000"/>
          <w:sz w:val="22"/>
          <w:szCs w:val="22"/>
        </w:rPr>
        <w:t xml:space="preserve">s and </w:t>
      </w:r>
      <w:r w:rsidRPr="00807CB0">
        <w:rPr>
          <w:rFonts w:asciiTheme="minorHAnsi" w:hAnsiTheme="minorHAnsi" w:cs="Arial"/>
          <w:snapToGrid w:val="0"/>
          <w:color w:val="000000"/>
          <w:sz w:val="22"/>
          <w:szCs w:val="22"/>
        </w:rPr>
        <w:t>paper</w:t>
      </w:r>
      <w:r w:rsidR="009B6698">
        <w:rPr>
          <w:rFonts w:asciiTheme="minorHAnsi" w:hAnsiTheme="minorHAnsi" w:cs="Arial"/>
          <w:snapToGrid w:val="0"/>
          <w:color w:val="000000"/>
          <w:sz w:val="22"/>
          <w:szCs w:val="22"/>
        </w:rPr>
        <w:t>s, etc.</w:t>
      </w:r>
      <w:r w:rsidR="00575FDA">
        <w:rPr>
          <w:rFonts w:asciiTheme="minorHAnsi" w:hAnsiTheme="minorHAnsi" w:cs="Arial"/>
          <w:snapToGrid w:val="0"/>
          <w:color w:val="000000"/>
          <w:sz w:val="22"/>
          <w:szCs w:val="22"/>
        </w:rPr>
        <w:t xml:space="preserve"> </w:t>
      </w:r>
      <w:r w:rsidRPr="00001214">
        <w:rPr>
          <w:rFonts w:asciiTheme="minorHAnsi" w:hAnsiTheme="minorHAnsi" w:cs="Arial"/>
          <w:i/>
          <w:snapToGrid w:val="0"/>
          <w:color w:val="000000"/>
          <w:sz w:val="22"/>
          <w:szCs w:val="22"/>
        </w:rPr>
        <w:t xml:space="preserve">Note:  </w:t>
      </w:r>
      <w:r w:rsidR="00001214" w:rsidRPr="008365F5">
        <w:rPr>
          <w:rFonts w:asciiTheme="minorHAnsi" w:hAnsiTheme="minorHAnsi" w:cs="Arial"/>
          <w:i/>
          <w:snapToGrid w:val="0"/>
          <w:color w:val="000000"/>
          <w:sz w:val="22"/>
          <w:szCs w:val="22"/>
        </w:rPr>
        <w:t>Although</w:t>
      </w:r>
      <w:r w:rsidR="00001214">
        <w:rPr>
          <w:rFonts w:asciiTheme="minorHAnsi" w:hAnsiTheme="minorHAnsi" w:cs="Arial"/>
          <w:i/>
          <w:snapToGrid w:val="0"/>
          <w:color w:val="000000"/>
          <w:sz w:val="22"/>
          <w:szCs w:val="22"/>
        </w:rPr>
        <w:t xml:space="preserve"> electrotechnical products (equipment) and packaging are technically complex object made from component articles, Electrotechnical Products</w:t>
      </w:r>
      <w:r w:rsidR="00F631EC">
        <w:rPr>
          <w:rFonts w:asciiTheme="minorHAnsi" w:hAnsiTheme="minorHAnsi" w:cs="Arial"/>
          <w:i/>
          <w:snapToGrid w:val="0"/>
          <w:color w:val="000000"/>
          <w:sz w:val="22"/>
          <w:szCs w:val="22"/>
        </w:rPr>
        <w:t xml:space="preserve"> </w:t>
      </w:r>
      <w:r w:rsidR="00F631EC" w:rsidRPr="008365F5">
        <w:rPr>
          <w:rFonts w:asciiTheme="minorHAnsi" w:hAnsiTheme="minorHAnsi" w:cs="Arial"/>
          <w:i/>
          <w:snapToGrid w:val="0"/>
          <w:sz w:val="22"/>
          <w:szCs w:val="22"/>
        </w:rPr>
        <w:t>(including batteries) and</w:t>
      </w:r>
      <w:r w:rsidR="00001214" w:rsidRPr="008365F5">
        <w:rPr>
          <w:rFonts w:asciiTheme="minorHAnsi" w:hAnsiTheme="minorHAnsi" w:cs="Arial"/>
          <w:i/>
          <w:snapToGrid w:val="0"/>
          <w:sz w:val="22"/>
          <w:szCs w:val="22"/>
        </w:rPr>
        <w:t xml:space="preserve"> Packaging are addressed in their own respective sections. </w:t>
      </w:r>
      <w:r w:rsidRPr="008365F5">
        <w:rPr>
          <w:rFonts w:asciiTheme="minorHAnsi" w:hAnsiTheme="minorHAnsi" w:cs="Arial"/>
          <w:i/>
          <w:snapToGrid w:val="0"/>
          <w:sz w:val="22"/>
          <w:szCs w:val="22"/>
        </w:rPr>
        <w:t xml:space="preserve"> </w:t>
      </w:r>
    </w:p>
    <w:p w14:paraId="7A05979C" w14:textId="77777777" w:rsidR="00BF6F9F" w:rsidRPr="00807CB0" w:rsidRDefault="00BF6F9F" w:rsidP="008365F5">
      <w:pPr>
        <w:spacing w:after="180"/>
        <w:ind w:left="360" w:right="187"/>
        <w:rPr>
          <w:rFonts w:asciiTheme="minorHAnsi" w:hAnsiTheme="minorHAnsi" w:cs="Arial"/>
          <w:snapToGrid w:val="0"/>
          <w:color w:val="000000"/>
          <w:sz w:val="22"/>
          <w:szCs w:val="22"/>
        </w:rPr>
      </w:pPr>
      <w:r w:rsidRPr="00807CB0">
        <w:rPr>
          <w:rFonts w:asciiTheme="minorHAnsi" w:hAnsiTheme="minorHAnsi" w:cs="Arial"/>
          <w:snapToGrid w:val="0"/>
          <w:color w:val="000000"/>
          <w:sz w:val="22"/>
          <w:szCs w:val="22"/>
        </w:rPr>
        <w:t xml:space="preserve">Articles also include </w:t>
      </w:r>
      <w:r w:rsidRPr="00807CB0">
        <w:rPr>
          <w:rFonts w:asciiTheme="minorHAnsi" w:hAnsiTheme="minorHAnsi" w:cs="Arial"/>
          <w:b/>
          <w:bCs/>
          <w:i/>
          <w:iCs/>
          <w:snapToGrid w:val="0"/>
          <w:color w:val="000000"/>
          <w:sz w:val="22"/>
          <w:szCs w:val="22"/>
        </w:rPr>
        <w:t>Packaging-Related Product Components</w:t>
      </w:r>
      <w:r w:rsidRPr="00807CB0">
        <w:rPr>
          <w:rFonts w:asciiTheme="minorHAnsi" w:hAnsiTheme="minorHAnsi" w:cs="Arial"/>
          <w:snapToGrid w:val="0"/>
          <w:color w:val="000000"/>
          <w:sz w:val="22"/>
          <w:szCs w:val="22"/>
        </w:rPr>
        <w:t xml:space="preserve"> </w:t>
      </w:r>
      <w:r w:rsidRPr="00807CB0">
        <w:rPr>
          <w:rFonts w:asciiTheme="minorHAnsi" w:hAnsiTheme="minorHAnsi" w:cs="Arial"/>
          <w:i/>
          <w:snapToGrid w:val="0"/>
          <w:color w:val="000000"/>
          <w:sz w:val="22"/>
          <w:szCs w:val="22"/>
        </w:rPr>
        <w:t>(see definition)</w:t>
      </w:r>
      <w:r w:rsidRPr="00807CB0">
        <w:rPr>
          <w:rFonts w:asciiTheme="minorHAnsi" w:hAnsiTheme="minorHAnsi" w:cs="Arial"/>
          <w:snapToGrid w:val="0"/>
          <w:color w:val="000000"/>
          <w:sz w:val="22"/>
          <w:szCs w:val="22"/>
        </w:rPr>
        <w:t xml:space="preserve">. </w:t>
      </w:r>
    </w:p>
    <w:p w14:paraId="4396391A" w14:textId="3320E412" w:rsidR="00BF6F9F" w:rsidRPr="00807CB0" w:rsidRDefault="00BF6F9F" w:rsidP="008365F5">
      <w:pPr>
        <w:spacing w:after="180"/>
        <w:ind w:left="360" w:right="187"/>
        <w:rPr>
          <w:rFonts w:asciiTheme="minorHAnsi" w:hAnsiTheme="minorHAnsi" w:cs="Arial"/>
          <w:color w:val="000000"/>
          <w:sz w:val="22"/>
          <w:szCs w:val="22"/>
        </w:rPr>
      </w:pPr>
      <w:r w:rsidRPr="00807CB0">
        <w:rPr>
          <w:rFonts w:asciiTheme="minorHAnsi" w:hAnsiTheme="minorHAnsi" w:cs="Arial"/>
          <w:b/>
          <w:bCs/>
          <w:i/>
          <w:snapToGrid w:val="0"/>
          <w:color w:val="000000"/>
          <w:sz w:val="22"/>
          <w:szCs w:val="22"/>
        </w:rPr>
        <w:t>Chemical</w:t>
      </w:r>
      <w:r w:rsidR="00852BF6">
        <w:rPr>
          <w:rFonts w:asciiTheme="minorHAnsi" w:hAnsiTheme="minorHAnsi" w:cs="Arial"/>
          <w:b/>
          <w:bCs/>
          <w:i/>
          <w:snapToGrid w:val="0"/>
          <w:color w:val="000000"/>
          <w:sz w:val="22"/>
          <w:szCs w:val="22"/>
        </w:rPr>
        <w:t xml:space="preserve"> Product</w:t>
      </w:r>
      <w:r w:rsidRPr="00807CB0">
        <w:rPr>
          <w:rFonts w:asciiTheme="minorHAnsi" w:hAnsiTheme="minorHAnsi" w:cs="Arial"/>
          <w:b/>
          <w:bCs/>
          <w:i/>
          <w:snapToGrid w:val="0"/>
          <w:color w:val="000000"/>
          <w:sz w:val="22"/>
          <w:szCs w:val="22"/>
        </w:rPr>
        <w:t xml:space="preserve">s </w:t>
      </w:r>
      <w:r w:rsidRPr="00807CB0">
        <w:rPr>
          <w:rFonts w:asciiTheme="minorHAnsi" w:hAnsiTheme="minorHAnsi" w:cs="Arial"/>
          <w:snapToGrid w:val="0"/>
          <w:sz w:val="22"/>
          <w:szCs w:val="22"/>
        </w:rPr>
        <w:t>–</w:t>
      </w:r>
      <w:r w:rsidRPr="00807CB0">
        <w:rPr>
          <w:rFonts w:asciiTheme="minorHAnsi" w:hAnsiTheme="minorHAnsi" w:cs="Arial"/>
          <w:snapToGrid w:val="0"/>
          <w:color w:val="000000"/>
          <w:sz w:val="22"/>
          <w:szCs w:val="22"/>
        </w:rPr>
        <w:t xml:space="preserve"> Products or raw materials made of organic or inorganic </w:t>
      </w:r>
      <w:r w:rsidRPr="00807CB0">
        <w:rPr>
          <w:rFonts w:asciiTheme="minorHAnsi" w:hAnsiTheme="minorHAnsi" w:cs="Arial"/>
          <w:sz w:val="22"/>
          <w:szCs w:val="22"/>
        </w:rPr>
        <w:t xml:space="preserve">substances with a distinct molecular composition, which can be a </w:t>
      </w:r>
      <w:r w:rsidRPr="00807CB0">
        <w:rPr>
          <w:rFonts w:asciiTheme="minorHAnsi" w:hAnsiTheme="minorHAnsi" w:cs="Arial"/>
          <w:snapToGrid w:val="0"/>
          <w:color w:val="000000"/>
          <w:sz w:val="22"/>
          <w:szCs w:val="22"/>
        </w:rPr>
        <w:t>solid, liquid or gas.  Chemical</w:t>
      </w:r>
      <w:r w:rsidR="00F631EC">
        <w:rPr>
          <w:rFonts w:asciiTheme="minorHAnsi" w:hAnsiTheme="minorHAnsi" w:cs="Arial"/>
          <w:snapToGrid w:val="0"/>
          <w:color w:val="000000"/>
          <w:sz w:val="22"/>
          <w:szCs w:val="22"/>
        </w:rPr>
        <w:t xml:space="preserve"> </w:t>
      </w:r>
      <w:r w:rsidR="00F631EC" w:rsidRPr="008365F5">
        <w:rPr>
          <w:rFonts w:asciiTheme="minorHAnsi" w:hAnsiTheme="minorHAnsi" w:cs="Arial"/>
          <w:snapToGrid w:val="0"/>
          <w:sz w:val="22"/>
          <w:szCs w:val="22"/>
        </w:rPr>
        <w:t>product</w:t>
      </w:r>
      <w:r w:rsidRPr="008365F5">
        <w:rPr>
          <w:rFonts w:asciiTheme="minorHAnsi" w:hAnsiTheme="minorHAnsi" w:cs="Arial"/>
          <w:snapToGrid w:val="0"/>
          <w:sz w:val="22"/>
          <w:szCs w:val="22"/>
        </w:rPr>
        <w:t>s</w:t>
      </w:r>
      <w:r w:rsidRPr="008365F5">
        <w:rPr>
          <w:rFonts w:asciiTheme="minorHAnsi" w:hAnsiTheme="minorHAnsi" w:cs="Arial"/>
          <w:sz w:val="22"/>
          <w:szCs w:val="22"/>
        </w:rPr>
        <w:t xml:space="preserve"> </w:t>
      </w:r>
      <w:r w:rsidRPr="00807CB0">
        <w:rPr>
          <w:rFonts w:asciiTheme="minorHAnsi" w:hAnsiTheme="minorHAnsi" w:cs="Arial"/>
          <w:color w:val="000000"/>
          <w:sz w:val="22"/>
          <w:szCs w:val="22"/>
        </w:rPr>
        <w:t xml:space="preserve">may be </w:t>
      </w:r>
      <w:r w:rsidR="00E17F16">
        <w:rPr>
          <w:rFonts w:asciiTheme="minorHAnsi" w:hAnsiTheme="minorHAnsi" w:cs="Arial"/>
          <w:color w:val="000000"/>
          <w:sz w:val="22"/>
          <w:szCs w:val="22"/>
        </w:rPr>
        <w:t xml:space="preserve">hazardous or non-hazardous and either </w:t>
      </w:r>
      <w:r w:rsidRPr="00807CB0">
        <w:rPr>
          <w:rFonts w:asciiTheme="minorHAnsi" w:hAnsiTheme="minorHAnsi" w:cs="Arial"/>
          <w:color w:val="000000"/>
          <w:sz w:val="22"/>
          <w:szCs w:val="22"/>
        </w:rPr>
        <w:t xml:space="preserve">individual chemicals or mixtures.  </w:t>
      </w:r>
      <w:r w:rsidRPr="00807CB0">
        <w:rPr>
          <w:rFonts w:asciiTheme="minorHAnsi" w:hAnsiTheme="minorHAnsi" w:cs="Arial"/>
          <w:snapToGrid w:val="0"/>
          <w:color w:val="000000"/>
          <w:sz w:val="22"/>
          <w:szCs w:val="22"/>
        </w:rPr>
        <w:t xml:space="preserve">Chemicals </w:t>
      </w:r>
      <w:r w:rsidR="00E17F16">
        <w:rPr>
          <w:rFonts w:asciiTheme="minorHAnsi" w:hAnsiTheme="minorHAnsi" w:cs="Arial"/>
          <w:snapToGrid w:val="0"/>
          <w:color w:val="000000"/>
          <w:sz w:val="22"/>
          <w:szCs w:val="22"/>
        </w:rPr>
        <w:t xml:space="preserve">contained in articles e.g. inks or toners in cartridges which are </w:t>
      </w:r>
      <w:r w:rsidRPr="00807CB0">
        <w:rPr>
          <w:rFonts w:asciiTheme="minorHAnsi" w:hAnsiTheme="minorHAnsi" w:cs="Arial"/>
          <w:snapToGrid w:val="0"/>
          <w:color w:val="000000"/>
          <w:sz w:val="22"/>
          <w:szCs w:val="22"/>
        </w:rPr>
        <w:t>typically consumed during use</w:t>
      </w:r>
      <w:r w:rsidR="00E17F16">
        <w:rPr>
          <w:rFonts w:asciiTheme="minorHAnsi" w:hAnsiTheme="minorHAnsi" w:cs="Arial"/>
          <w:snapToGrid w:val="0"/>
          <w:color w:val="000000"/>
          <w:sz w:val="22"/>
          <w:szCs w:val="22"/>
        </w:rPr>
        <w:t xml:space="preserve"> are also in scope of </w:t>
      </w:r>
      <w:r w:rsidR="00470287">
        <w:rPr>
          <w:rFonts w:asciiTheme="minorHAnsi" w:hAnsiTheme="minorHAnsi" w:cs="Arial"/>
          <w:snapToGrid w:val="0"/>
          <w:color w:val="000000"/>
          <w:sz w:val="22"/>
          <w:szCs w:val="22"/>
        </w:rPr>
        <w:t>Kodak Alaris’</w:t>
      </w:r>
      <w:r w:rsidR="00E17F16">
        <w:rPr>
          <w:rFonts w:asciiTheme="minorHAnsi" w:hAnsiTheme="minorHAnsi" w:cs="Arial"/>
          <w:snapToGrid w:val="0"/>
          <w:color w:val="000000"/>
          <w:sz w:val="22"/>
          <w:szCs w:val="22"/>
        </w:rPr>
        <w:t xml:space="preserve"> Chemical</w:t>
      </w:r>
      <w:r w:rsidR="00F631EC">
        <w:rPr>
          <w:rFonts w:asciiTheme="minorHAnsi" w:hAnsiTheme="minorHAnsi" w:cs="Arial"/>
          <w:snapToGrid w:val="0"/>
          <w:color w:val="000000"/>
          <w:sz w:val="22"/>
          <w:szCs w:val="22"/>
        </w:rPr>
        <w:t xml:space="preserve"> </w:t>
      </w:r>
      <w:r w:rsidR="00F631EC" w:rsidRPr="008365F5">
        <w:rPr>
          <w:rFonts w:asciiTheme="minorHAnsi" w:hAnsiTheme="minorHAnsi" w:cs="Arial"/>
          <w:snapToGrid w:val="0"/>
          <w:sz w:val="22"/>
          <w:szCs w:val="22"/>
        </w:rPr>
        <w:t xml:space="preserve">products </w:t>
      </w:r>
      <w:r w:rsidR="00E17F16">
        <w:rPr>
          <w:rFonts w:asciiTheme="minorHAnsi" w:hAnsiTheme="minorHAnsi" w:cs="Arial"/>
          <w:snapToGrid w:val="0"/>
          <w:color w:val="000000"/>
          <w:sz w:val="22"/>
          <w:szCs w:val="22"/>
        </w:rPr>
        <w:t>definition</w:t>
      </w:r>
      <w:r w:rsidRPr="00807CB0">
        <w:rPr>
          <w:rFonts w:asciiTheme="minorHAnsi" w:hAnsiTheme="minorHAnsi" w:cs="Arial"/>
          <w:snapToGrid w:val="0"/>
          <w:color w:val="000000"/>
          <w:sz w:val="22"/>
          <w:szCs w:val="22"/>
        </w:rPr>
        <w:t>.</w:t>
      </w:r>
      <w:r w:rsidRPr="00807CB0">
        <w:rPr>
          <w:rFonts w:asciiTheme="minorHAnsi" w:hAnsiTheme="minorHAnsi" w:cs="Arial"/>
          <w:color w:val="000000"/>
          <w:sz w:val="22"/>
          <w:szCs w:val="22"/>
        </w:rPr>
        <w:t xml:space="preserve">  </w:t>
      </w:r>
    </w:p>
    <w:p w14:paraId="77001501" w14:textId="311DBCA7" w:rsidR="00BF6F9F" w:rsidRPr="00807CB0" w:rsidRDefault="00BF6F9F" w:rsidP="008365F5">
      <w:pPr>
        <w:spacing w:after="180"/>
        <w:ind w:left="360" w:right="187"/>
        <w:rPr>
          <w:rFonts w:asciiTheme="minorHAnsi" w:hAnsiTheme="minorHAnsi" w:cs="Arial"/>
          <w:snapToGrid w:val="0"/>
          <w:color w:val="000000"/>
          <w:sz w:val="22"/>
          <w:szCs w:val="22"/>
        </w:rPr>
      </w:pPr>
      <w:r w:rsidRPr="00807CB0">
        <w:rPr>
          <w:rFonts w:asciiTheme="minorHAnsi" w:hAnsiTheme="minorHAnsi" w:cs="Arial"/>
          <w:b/>
          <w:bCs/>
          <w:i/>
          <w:color w:val="000000"/>
          <w:sz w:val="22"/>
          <w:szCs w:val="22"/>
        </w:rPr>
        <w:lastRenderedPageBreak/>
        <w:t>Conflict</w:t>
      </w:r>
      <w:r w:rsidRPr="00807CB0">
        <w:rPr>
          <w:rFonts w:asciiTheme="minorHAnsi" w:hAnsiTheme="minorHAnsi" w:cs="Arial"/>
          <w:b/>
          <w:bCs/>
          <w:color w:val="000000"/>
          <w:sz w:val="22"/>
          <w:szCs w:val="22"/>
        </w:rPr>
        <w:t xml:space="preserve"> </w:t>
      </w:r>
      <w:r w:rsidRPr="00807CB0">
        <w:rPr>
          <w:rFonts w:asciiTheme="minorHAnsi" w:hAnsiTheme="minorHAnsi" w:cs="Arial"/>
          <w:b/>
          <w:bCs/>
          <w:i/>
          <w:color w:val="000000"/>
          <w:sz w:val="22"/>
          <w:szCs w:val="22"/>
        </w:rPr>
        <w:t xml:space="preserve">Minerals </w:t>
      </w:r>
      <w:r w:rsidRPr="00807CB0">
        <w:rPr>
          <w:rFonts w:asciiTheme="minorHAnsi" w:hAnsiTheme="minorHAnsi" w:cs="Arial"/>
          <w:snapToGrid w:val="0"/>
          <w:sz w:val="22"/>
          <w:szCs w:val="22"/>
        </w:rPr>
        <w:t>–</w:t>
      </w:r>
      <w:r w:rsidRPr="00807CB0">
        <w:rPr>
          <w:rFonts w:asciiTheme="minorHAnsi" w:hAnsiTheme="minorHAnsi" w:cs="Arial"/>
          <w:color w:val="000000"/>
          <w:sz w:val="22"/>
          <w:szCs w:val="22"/>
        </w:rPr>
        <w:t xml:space="preserve"> Conflict minerals</w:t>
      </w:r>
      <w:r w:rsidR="00E51FBE">
        <w:rPr>
          <w:rFonts w:asciiTheme="minorHAnsi" w:hAnsiTheme="minorHAnsi" w:cs="Arial"/>
          <w:color w:val="000000"/>
          <w:sz w:val="22"/>
          <w:szCs w:val="22"/>
        </w:rPr>
        <w:t xml:space="preserve"> are raw materials or minerals that originate from parts of the world where conflict is occurring</w:t>
      </w:r>
      <w:r w:rsidRPr="00807CB0">
        <w:rPr>
          <w:rFonts w:asciiTheme="minorHAnsi" w:hAnsiTheme="minorHAnsi" w:cs="Arial"/>
          <w:color w:val="000000"/>
          <w:sz w:val="22"/>
          <w:szCs w:val="22"/>
        </w:rPr>
        <w:t xml:space="preserve"> (tantalum, tin, tungsten, gold, and their derivatives)</w:t>
      </w:r>
      <w:r w:rsidR="00E51FBE">
        <w:rPr>
          <w:rFonts w:asciiTheme="minorHAnsi" w:hAnsiTheme="minorHAnsi" w:cs="Arial"/>
          <w:color w:val="000000"/>
          <w:sz w:val="22"/>
          <w:szCs w:val="22"/>
        </w:rPr>
        <w:t>.</w:t>
      </w:r>
      <w:r w:rsidRPr="00807CB0">
        <w:rPr>
          <w:rFonts w:asciiTheme="minorHAnsi" w:hAnsiTheme="minorHAnsi" w:cs="Arial"/>
          <w:color w:val="000000"/>
          <w:sz w:val="22"/>
          <w:szCs w:val="22"/>
        </w:rPr>
        <w:t xml:space="preserve"> </w:t>
      </w:r>
    </w:p>
    <w:p w14:paraId="6EAB4DE0" w14:textId="334E9683" w:rsidR="00BF6F9F" w:rsidRPr="00807CB0" w:rsidRDefault="00BF6F9F" w:rsidP="008365F5">
      <w:pPr>
        <w:tabs>
          <w:tab w:val="left" w:pos="0"/>
          <w:tab w:val="left" w:pos="2160"/>
          <w:tab w:val="left" w:pos="2880"/>
          <w:tab w:val="left" w:pos="3600"/>
          <w:tab w:val="left" w:pos="4320"/>
        </w:tabs>
        <w:spacing w:after="180" w:line="240" w:lineRule="atLeast"/>
        <w:ind w:left="360" w:right="504"/>
        <w:rPr>
          <w:rFonts w:asciiTheme="minorHAnsi" w:hAnsiTheme="minorHAnsi" w:cs="Arial"/>
          <w:color w:val="000000"/>
          <w:sz w:val="22"/>
          <w:szCs w:val="22"/>
        </w:rPr>
      </w:pPr>
      <w:r w:rsidRPr="00807CB0">
        <w:rPr>
          <w:rFonts w:asciiTheme="minorHAnsi" w:hAnsiTheme="minorHAnsi" w:cs="Arial"/>
          <w:b/>
          <w:i/>
          <w:color w:val="000000"/>
          <w:sz w:val="22"/>
          <w:szCs w:val="22"/>
        </w:rPr>
        <w:t>Electrotechnical Products</w:t>
      </w:r>
      <w:r w:rsidRPr="00807CB0">
        <w:rPr>
          <w:rFonts w:asciiTheme="minorHAnsi" w:hAnsiTheme="minorHAnsi" w:cs="Arial"/>
          <w:color w:val="000000"/>
          <w:sz w:val="22"/>
          <w:szCs w:val="22"/>
        </w:rPr>
        <w:t xml:space="preserve"> – Devices that require alternating or direct electric current to operate.  Finished Electrotechnical Products include printers,</w:t>
      </w:r>
      <w:r w:rsidR="008C7360">
        <w:rPr>
          <w:rFonts w:asciiTheme="minorHAnsi" w:hAnsiTheme="minorHAnsi" w:cs="Arial"/>
          <w:color w:val="000000"/>
          <w:sz w:val="22"/>
          <w:szCs w:val="22"/>
        </w:rPr>
        <w:t xml:space="preserve"> </w:t>
      </w:r>
      <w:r w:rsidRPr="00807CB0">
        <w:rPr>
          <w:rFonts w:asciiTheme="minorHAnsi" w:hAnsiTheme="minorHAnsi" w:cs="Arial"/>
          <w:color w:val="000000"/>
          <w:sz w:val="22"/>
          <w:szCs w:val="22"/>
        </w:rPr>
        <w:t xml:space="preserve">scanners, </w:t>
      </w:r>
      <w:r w:rsidR="00470287">
        <w:rPr>
          <w:rFonts w:asciiTheme="minorHAnsi" w:hAnsiTheme="minorHAnsi" w:cs="Arial"/>
          <w:color w:val="000000"/>
          <w:sz w:val="22"/>
          <w:szCs w:val="22"/>
        </w:rPr>
        <w:t>order</w:t>
      </w:r>
      <w:r w:rsidR="00470287" w:rsidRPr="00807CB0">
        <w:rPr>
          <w:rFonts w:asciiTheme="minorHAnsi" w:hAnsiTheme="minorHAnsi" w:cs="Arial"/>
          <w:color w:val="000000"/>
          <w:sz w:val="22"/>
          <w:szCs w:val="22"/>
        </w:rPr>
        <w:t xml:space="preserve"> </w:t>
      </w:r>
      <w:r w:rsidRPr="00807CB0">
        <w:rPr>
          <w:rFonts w:asciiTheme="minorHAnsi" w:hAnsiTheme="minorHAnsi" w:cs="Arial"/>
          <w:color w:val="000000"/>
          <w:sz w:val="22"/>
          <w:szCs w:val="22"/>
        </w:rPr>
        <w:t>stations, external power supplies</w:t>
      </w:r>
      <w:r w:rsidR="00470287">
        <w:rPr>
          <w:rFonts w:asciiTheme="minorHAnsi" w:hAnsiTheme="minorHAnsi" w:cs="Arial"/>
          <w:color w:val="000000"/>
          <w:sz w:val="22"/>
          <w:szCs w:val="22"/>
        </w:rPr>
        <w:t>, etc</w:t>
      </w:r>
      <w:r w:rsidRPr="00807CB0">
        <w:rPr>
          <w:rFonts w:asciiTheme="minorHAnsi" w:hAnsiTheme="minorHAnsi" w:cs="Arial"/>
          <w:color w:val="000000"/>
          <w:sz w:val="22"/>
          <w:szCs w:val="22"/>
        </w:rPr>
        <w:t>.</w:t>
      </w:r>
      <w:r w:rsidR="00470287">
        <w:rPr>
          <w:rFonts w:asciiTheme="minorHAnsi" w:hAnsiTheme="minorHAnsi" w:cs="Arial"/>
          <w:color w:val="000000"/>
          <w:sz w:val="22"/>
          <w:szCs w:val="22"/>
        </w:rPr>
        <w:t xml:space="preserve">  Components and accessories e.g. printed circuit boards, cables, cords, paper trays, etc. </w:t>
      </w:r>
      <w:r w:rsidR="00470287" w:rsidRPr="00807CB0">
        <w:rPr>
          <w:rFonts w:asciiTheme="minorHAnsi" w:hAnsiTheme="minorHAnsi" w:cs="Arial"/>
          <w:color w:val="000000"/>
          <w:sz w:val="22"/>
          <w:szCs w:val="22"/>
        </w:rPr>
        <w:t>used to assemble equipment products and/or systems</w:t>
      </w:r>
      <w:r w:rsidR="00470287">
        <w:rPr>
          <w:rFonts w:asciiTheme="minorHAnsi" w:hAnsiTheme="minorHAnsi" w:cs="Arial"/>
          <w:color w:val="000000"/>
          <w:sz w:val="22"/>
          <w:szCs w:val="22"/>
        </w:rPr>
        <w:t xml:space="preserve"> are also within scope of Kodak Alaris’ Electrotechnical definition. </w:t>
      </w:r>
    </w:p>
    <w:p w14:paraId="32C12EF7" w14:textId="48F4FE09" w:rsidR="00BF6F9F" w:rsidRPr="00807CB0" w:rsidRDefault="00BF6F9F" w:rsidP="008365F5">
      <w:pPr>
        <w:tabs>
          <w:tab w:val="left" w:pos="1080"/>
        </w:tabs>
        <w:spacing w:after="180"/>
        <w:ind w:left="360"/>
        <w:rPr>
          <w:rFonts w:asciiTheme="minorHAnsi" w:hAnsiTheme="minorHAnsi" w:cs="Arial"/>
          <w:b/>
          <w:bCs/>
          <w:i/>
          <w:sz w:val="22"/>
          <w:szCs w:val="22"/>
        </w:rPr>
      </w:pPr>
      <w:r w:rsidRPr="00807CB0">
        <w:rPr>
          <w:rFonts w:asciiTheme="minorHAnsi" w:hAnsiTheme="minorHAnsi" w:cs="Arial"/>
          <w:b/>
          <w:bCs/>
          <w:i/>
          <w:sz w:val="22"/>
          <w:szCs w:val="22"/>
        </w:rPr>
        <w:t xml:space="preserve">Homogeneous Material </w:t>
      </w:r>
      <w:r w:rsidRPr="00807CB0">
        <w:rPr>
          <w:rFonts w:asciiTheme="minorHAnsi" w:hAnsiTheme="minorHAnsi" w:cs="Arial"/>
          <w:color w:val="000000"/>
          <w:sz w:val="22"/>
          <w:szCs w:val="22"/>
        </w:rPr>
        <w:t>–</w:t>
      </w:r>
      <w:r w:rsidRPr="00807CB0">
        <w:rPr>
          <w:rFonts w:asciiTheme="minorHAnsi" w:hAnsiTheme="minorHAnsi" w:cs="Arial"/>
          <w:b/>
          <w:bCs/>
          <w:i/>
          <w:sz w:val="22"/>
          <w:szCs w:val="22"/>
        </w:rPr>
        <w:t xml:space="preserve"> </w:t>
      </w:r>
      <w:r w:rsidRPr="00807CB0">
        <w:rPr>
          <w:rFonts w:asciiTheme="minorHAnsi" w:hAnsiTheme="minorHAnsi" w:cs="Arial"/>
          <w:bCs/>
          <w:sz w:val="22"/>
          <w:szCs w:val="22"/>
        </w:rPr>
        <w:t xml:space="preserve">A material that cannot be mechanically disjointed into different materials. The term homogeneous is understood as of uniform composition throughout. Examples of homogeneous materials would be individual types of plastics, ceramics, glass, metals, alloys, paper board, </w:t>
      </w:r>
      <w:r w:rsidR="00575FDA" w:rsidRPr="00807CB0">
        <w:rPr>
          <w:rFonts w:asciiTheme="minorHAnsi" w:hAnsiTheme="minorHAnsi" w:cs="Arial"/>
          <w:bCs/>
          <w:sz w:val="22"/>
          <w:szCs w:val="22"/>
        </w:rPr>
        <w:t>resins,</w:t>
      </w:r>
      <w:r w:rsidRPr="00807CB0">
        <w:rPr>
          <w:rFonts w:asciiTheme="minorHAnsi" w:hAnsiTheme="minorHAnsi" w:cs="Arial"/>
          <w:bCs/>
          <w:sz w:val="22"/>
          <w:szCs w:val="22"/>
        </w:rPr>
        <w:t xml:space="preserve"> and coatings. The term mechanically disjointed means that the materials can be, in principle, separated by mechanical actions such as unscrewing, cutting, crushing, grinding and abrasive processes.</w:t>
      </w:r>
      <w:r w:rsidRPr="00807CB0">
        <w:rPr>
          <w:rFonts w:asciiTheme="minorHAnsi" w:hAnsiTheme="minorHAnsi" w:cs="Arial"/>
          <w:b/>
          <w:bCs/>
          <w:i/>
          <w:sz w:val="22"/>
          <w:szCs w:val="22"/>
        </w:rPr>
        <w:t xml:space="preserve"> </w:t>
      </w:r>
    </w:p>
    <w:p w14:paraId="38337A52" w14:textId="79C26DCB" w:rsidR="00BF6F9F" w:rsidRPr="00807CB0" w:rsidRDefault="00BF6F9F" w:rsidP="008365F5">
      <w:pPr>
        <w:tabs>
          <w:tab w:val="left" w:pos="1080"/>
        </w:tabs>
        <w:spacing w:after="180"/>
        <w:ind w:left="360"/>
        <w:rPr>
          <w:rFonts w:asciiTheme="minorHAnsi" w:hAnsiTheme="minorHAnsi" w:cs="Arial"/>
          <w:sz w:val="22"/>
          <w:szCs w:val="22"/>
        </w:rPr>
      </w:pPr>
      <w:r w:rsidRPr="00807CB0">
        <w:rPr>
          <w:rFonts w:asciiTheme="minorHAnsi" w:hAnsiTheme="minorHAnsi" w:cs="Arial"/>
          <w:b/>
          <w:bCs/>
          <w:i/>
          <w:sz w:val="22"/>
          <w:szCs w:val="22"/>
        </w:rPr>
        <w:t>Intentionally added</w:t>
      </w:r>
      <w:r w:rsidRPr="00807CB0">
        <w:rPr>
          <w:rFonts w:asciiTheme="minorHAnsi" w:hAnsiTheme="minorHAnsi" w:cs="Arial"/>
          <w:b/>
          <w:bCs/>
          <w:sz w:val="22"/>
          <w:szCs w:val="22"/>
        </w:rPr>
        <w:t xml:space="preserve"> </w:t>
      </w:r>
      <w:r w:rsidRPr="00807CB0">
        <w:rPr>
          <w:rFonts w:asciiTheme="minorHAnsi" w:hAnsiTheme="minorHAnsi" w:cs="Arial"/>
          <w:snapToGrid w:val="0"/>
          <w:sz w:val="22"/>
          <w:szCs w:val="22"/>
        </w:rPr>
        <w:t>–</w:t>
      </w:r>
      <w:r w:rsidRPr="00807CB0">
        <w:rPr>
          <w:rFonts w:asciiTheme="minorHAnsi" w:hAnsiTheme="minorHAnsi" w:cs="Arial"/>
          <w:b/>
          <w:bCs/>
          <w:sz w:val="22"/>
          <w:szCs w:val="22"/>
        </w:rPr>
        <w:t xml:space="preserve"> </w:t>
      </w:r>
      <w:r w:rsidRPr="00807CB0">
        <w:rPr>
          <w:rFonts w:asciiTheme="minorHAnsi" w:hAnsiTheme="minorHAnsi" w:cs="Arial"/>
          <w:sz w:val="22"/>
          <w:szCs w:val="22"/>
        </w:rPr>
        <w:t xml:space="preserve">Deliberate use in the formulation of a product where its continued presence is desired to provide a specific characteristic, </w:t>
      </w:r>
      <w:r w:rsidR="00575FDA" w:rsidRPr="00807CB0">
        <w:rPr>
          <w:rFonts w:asciiTheme="minorHAnsi" w:hAnsiTheme="minorHAnsi" w:cs="Arial"/>
          <w:sz w:val="22"/>
          <w:szCs w:val="22"/>
        </w:rPr>
        <w:t>appearance,</w:t>
      </w:r>
      <w:r w:rsidRPr="00807CB0">
        <w:rPr>
          <w:rFonts w:asciiTheme="minorHAnsi" w:hAnsiTheme="minorHAnsi" w:cs="Arial"/>
          <w:sz w:val="22"/>
          <w:szCs w:val="22"/>
        </w:rPr>
        <w:t xml:space="preserve"> or quality.  </w:t>
      </w:r>
    </w:p>
    <w:p w14:paraId="0BC3F02C" w14:textId="77777777" w:rsidR="00285091" w:rsidRDefault="00BF6F9F" w:rsidP="008365F5">
      <w:pPr>
        <w:ind w:left="360"/>
        <w:rPr>
          <w:rFonts w:asciiTheme="minorHAnsi" w:hAnsiTheme="minorHAnsi" w:cs="Arial"/>
          <w:sz w:val="22"/>
          <w:szCs w:val="22"/>
        </w:rPr>
      </w:pPr>
      <w:r w:rsidRPr="00807CB0">
        <w:rPr>
          <w:rFonts w:asciiTheme="minorHAnsi" w:hAnsiTheme="minorHAnsi" w:cs="Arial"/>
          <w:b/>
          <w:bCs/>
          <w:i/>
          <w:sz w:val="22"/>
          <w:szCs w:val="22"/>
        </w:rPr>
        <w:t>Known to be present</w:t>
      </w:r>
      <w:r w:rsidRPr="00807CB0">
        <w:rPr>
          <w:rFonts w:asciiTheme="minorHAnsi" w:hAnsiTheme="minorHAnsi" w:cs="Arial"/>
          <w:b/>
          <w:bCs/>
          <w:sz w:val="22"/>
          <w:szCs w:val="22"/>
        </w:rPr>
        <w:t xml:space="preserve"> – </w:t>
      </w:r>
      <w:r w:rsidRPr="00807CB0">
        <w:rPr>
          <w:rFonts w:asciiTheme="minorHAnsi" w:hAnsiTheme="minorHAnsi" w:cs="Arial"/>
          <w:sz w:val="22"/>
          <w:szCs w:val="22"/>
        </w:rPr>
        <w:t xml:space="preserve">Supplier has knowledge that the material is present through existing analytical information, second tier supplier declarations or other methods.   </w:t>
      </w:r>
    </w:p>
    <w:p w14:paraId="42D454D7" w14:textId="77777777" w:rsidR="00285091" w:rsidRDefault="00285091" w:rsidP="008365F5">
      <w:pPr>
        <w:ind w:left="360"/>
        <w:rPr>
          <w:rFonts w:asciiTheme="minorHAnsi" w:hAnsiTheme="minorHAnsi" w:cs="Arial"/>
          <w:sz w:val="22"/>
          <w:szCs w:val="22"/>
        </w:rPr>
      </w:pPr>
    </w:p>
    <w:p w14:paraId="5382CF5A" w14:textId="3B271C07" w:rsidR="00BF6F9F" w:rsidRDefault="00BF6F9F" w:rsidP="008365F5">
      <w:pPr>
        <w:ind w:left="360"/>
        <w:rPr>
          <w:rFonts w:asciiTheme="minorHAnsi" w:hAnsiTheme="minorHAnsi" w:cs="Arial"/>
          <w:sz w:val="22"/>
          <w:szCs w:val="22"/>
        </w:rPr>
      </w:pPr>
      <w:r w:rsidRPr="00807CB0">
        <w:rPr>
          <w:rFonts w:asciiTheme="minorHAnsi" w:hAnsiTheme="minorHAnsi" w:cs="Arial"/>
          <w:b/>
          <w:bCs/>
          <w:i/>
          <w:iCs/>
          <w:snapToGrid w:val="0"/>
          <w:sz w:val="22"/>
          <w:szCs w:val="22"/>
        </w:rPr>
        <w:t>Packaging</w:t>
      </w:r>
      <w:r w:rsidRPr="00807CB0">
        <w:rPr>
          <w:rFonts w:asciiTheme="minorHAnsi" w:hAnsiTheme="minorHAnsi" w:cs="Arial"/>
          <w:snapToGrid w:val="0"/>
          <w:sz w:val="22"/>
          <w:szCs w:val="22"/>
        </w:rPr>
        <w:t xml:space="preserve"> – Any material </w:t>
      </w:r>
      <w:r w:rsidRPr="00807CB0">
        <w:rPr>
          <w:rFonts w:asciiTheme="minorHAnsi" w:hAnsiTheme="minorHAnsi" w:cs="Arial"/>
          <w:sz w:val="22"/>
          <w:szCs w:val="22"/>
        </w:rPr>
        <w:t xml:space="preserve">intended to be used for the containment, protection, handling, delivery and presentation of goods from </w:t>
      </w:r>
      <w:r w:rsidRPr="00807CB0">
        <w:rPr>
          <w:rFonts w:asciiTheme="minorHAnsi" w:hAnsiTheme="minorHAnsi" w:cs="Arial"/>
          <w:snapToGrid w:val="0"/>
          <w:color w:val="000000"/>
          <w:sz w:val="22"/>
          <w:szCs w:val="22"/>
        </w:rPr>
        <w:t xml:space="preserve">raw materials to processed goods from </w:t>
      </w:r>
      <w:r w:rsidRPr="00807CB0">
        <w:rPr>
          <w:rFonts w:asciiTheme="minorHAnsi" w:hAnsiTheme="minorHAnsi" w:cs="Arial"/>
          <w:sz w:val="22"/>
          <w:szCs w:val="22"/>
        </w:rPr>
        <w:t xml:space="preserve">the producer to the user or consumer as defined by the </w:t>
      </w:r>
      <w:r w:rsidRPr="00807CB0">
        <w:rPr>
          <w:rFonts w:asciiTheme="minorHAnsi" w:hAnsiTheme="minorHAnsi" w:cs="Arial"/>
          <w:color w:val="000000"/>
          <w:sz w:val="22"/>
          <w:szCs w:val="22"/>
        </w:rPr>
        <w:t xml:space="preserve">European Parliament and Council Directive </w:t>
      </w:r>
      <w:r w:rsidR="00694366">
        <w:rPr>
          <w:rFonts w:asciiTheme="minorHAnsi" w:hAnsiTheme="minorHAnsi" w:cs="Arial"/>
          <w:color w:val="000000"/>
          <w:sz w:val="22"/>
          <w:szCs w:val="22"/>
        </w:rPr>
        <w:t>EU 2018/852</w:t>
      </w:r>
      <w:r w:rsidRPr="00807CB0">
        <w:rPr>
          <w:rFonts w:asciiTheme="minorHAnsi" w:hAnsiTheme="minorHAnsi" w:cs="Arial"/>
          <w:color w:val="000000"/>
          <w:sz w:val="22"/>
          <w:szCs w:val="22"/>
        </w:rPr>
        <w:t xml:space="preserve"> on Packaging and Packaging Waste</w:t>
      </w:r>
      <w:r w:rsidRPr="00807CB0">
        <w:rPr>
          <w:rFonts w:asciiTheme="minorHAnsi" w:hAnsiTheme="minorHAnsi" w:cs="Arial"/>
          <w:sz w:val="22"/>
          <w:szCs w:val="22"/>
        </w:rPr>
        <w:t>.  Packaging may be classified as primary packaging, grouped or secondary packaging, and transport or tertiary packaging</w:t>
      </w:r>
      <w:r w:rsidRPr="00807CB0">
        <w:rPr>
          <w:rFonts w:asciiTheme="minorHAnsi" w:hAnsiTheme="minorHAnsi" w:cs="Arial"/>
          <w:snapToGrid w:val="0"/>
          <w:sz w:val="22"/>
          <w:szCs w:val="22"/>
        </w:rPr>
        <w:t xml:space="preserve">.  </w:t>
      </w:r>
    </w:p>
    <w:p w14:paraId="78C407F4" w14:textId="77777777" w:rsidR="00285091" w:rsidRPr="00807CB0" w:rsidRDefault="00285091" w:rsidP="008365F5">
      <w:pPr>
        <w:ind w:left="360"/>
        <w:rPr>
          <w:rFonts w:asciiTheme="minorHAnsi" w:hAnsiTheme="minorHAnsi" w:cs="Arial"/>
          <w:sz w:val="22"/>
          <w:szCs w:val="22"/>
        </w:rPr>
      </w:pPr>
    </w:p>
    <w:p w14:paraId="3C15932B" w14:textId="74605C57" w:rsidR="00BF6F9F" w:rsidRPr="00807CB0" w:rsidRDefault="00BF6F9F" w:rsidP="00836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ind w:left="360"/>
        <w:rPr>
          <w:rFonts w:asciiTheme="minorHAnsi" w:hAnsiTheme="minorHAnsi" w:cs="Arial"/>
          <w:sz w:val="22"/>
          <w:szCs w:val="22"/>
        </w:rPr>
      </w:pPr>
      <w:r w:rsidRPr="00807CB0">
        <w:rPr>
          <w:rFonts w:asciiTheme="minorHAnsi" w:hAnsiTheme="minorHAnsi" w:cs="Arial"/>
          <w:b/>
          <w:i/>
          <w:sz w:val="22"/>
          <w:szCs w:val="22"/>
        </w:rPr>
        <w:t>Recycled Content</w:t>
      </w:r>
      <w:r w:rsidRPr="00807CB0">
        <w:rPr>
          <w:rFonts w:asciiTheme="minorHAnsi" w:hAnsiTheme="minorHAnsi" w:cs="Arial"/>
          <w:sz w:val="22"/>
          <w:szCs w:val="22"/>
        </w:rPr>
        <w:t xml:space="preserve"> </w:t>
      </w:r>
      <w:r w:rsidRPr="00807CB0">
        <w:rPr>
          <w:rFonts w:asciiTheme="minorHAnsi" w:hAnsiTheme="minorHAnsi" w:cs="Arial"/>
          <w:snapToGrid w:val="0"/>
          <w:color w:val="000000"/>
          <w:sz w:val="22"/>
          <w:szCs w:val="22"/>
        </w:rPr>
        <w:t>–</w:t>
      </w:r>
      <w:r w:rsidRPr="00807CB0">
        <w:rPr>
          <w:rFonts w:asciiTheme="minorHAnsi" w:hAnsiTheme="minorHAnsi" w:cs="Arial"/>
          <w:sz w:val="22"/>
          <w:szCs w:val="22"/>
        </w:rPr>
        <w:t xml:space="preserve"> The concentration</w:t>
      </w:r>
      <w:r w:rsidR="0007588A">
        <w:rPr>
          <w:rFonts w:asciiTheme="minorHAnsi" w:hAnsiTheme="minorHAnsi" w:cs="Arial"/>
          <w:sz w:val="22"/>
          <w:szCs w:val="22"/>
        </w:rPr>
        <w:t xml:space="preserve"> (%</w:t>
      </w:r>
      <w:r w:rsidR="0088107B">
        <w:rPr>
          <w:rFonts w:asciiTheme="minorHAnsi" w:hAnsiTheme="minorHAnsi" w:cs="Arial"/>
          <w:sz w:val="22"/>
          <w:szCs w:val="22"/>
        </w:rPr>
        <w:t xml:space="preserve"> </w:t>
      </w:r>
      <w:r w:rsidR="0007588A">
        <w:rPr>
          <w:rFonts w:asciiTheme="minorHAnsi" w:hAnsiTheme="minorHAnsi" w:cs="Arial"/>
          <w:sz w:val="22"/>
          <w:szCs w:val="22"/>
        </w:rPr>
        <w:t>wt/wt)</w:t>
      </w:r>
      <w:r w:rsidRPr="00807CB0">
        <w:rPr>
          <w:rFonts w:asciiTheme="minorHAnsi" w:hAnsiTheme="minorHAnsi" w:cs="Arial"/>
          <w:sz w:val="22"/>
          <w:szCs w:val="22"/>
        </w:rPr>
        <w:t xml:space="preserve"> of materials that have been recovered or otherwise diverted from </w:t>
      </w:r>
      <w:r w:rsidR="0007588A">
        <w:rPr>
          <w:rFonts w:asciiTheme="minorHAnsi" w:hAnsiTheme="minorHAnsi" w:cs="Arial"/>
          <w:sz w:val="22"/>
          <w:szCs w:val="22"/>
        </w:rPr>
        <w:t>a</w:t>
      </w:r>
      <w:r w:rsidR="0007588A" w:rsidRPr="00807CB0">
        <w:rPr>
          <w:rFonts w:asciiTheme="minorHAnsi" w:hAnsiTheme="minorHAnsi" w:cs="Arial"/>
          <w:sz w:val="22"/>
          <w:szCs w:val="22"/>
        </w:rPr>
        <w:t xml:space="preserve"> </w:t>
      </w:r>
      <w:r w:rsidRPr="00807CB0">
        <w:rPr>
          <w:rFonts w:asciiTheme="minorHAnsi" w:hAnsiTheme="minorHAnsi" w:cs="Arial"/>
          <w:sz w:val="22"/>
          <w:szCs w:val="22"/>
        </w:rPr>
        <w:t>waste stream, either during the manufacturing process (pre-consumer) or after the consumer use (post-consumer) and have been reused in the production of another product.</w:t>
      </w:r>
    </w:p>
    <w:p w14:paraId="14A636F5" w14:textId="4268580B" w:rsidR="00BF6F9F" w:rsidRPr="00807CB0" w:rsidRDefault="00BF6F9F" w:rsidP="00836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80"/>
        <w:ind w:left="360"/>
        <w:rPr>
          <w:rFonts w:asciiTheme="minorHAnsi" w:hAnsiTheme="minorHAnsi" w:cs="Arial"/>
          <w:sz w:val="22"/>
          <w:szCs w:val="22"/>
        </w:rPr>
      </w:pPr>
      <w:r w:rsidRPr="00807CB0">
        <w:rPr>
          <w:rFonts w:asciiTheme="minorHAnsi" w:hAnsiTheme="minorHAnsi" w:cs="Arial"/>
          <w:b/>
          <w:i/>
          <w:sz w:val="22"/>
          <w:szCs w:val="22"/>
        </w:rPr>
        <w:t>Rigid Plastic Packaging Container (RPPC)</w:t>
      </w:r>
      <w:r w:rsidRPr="00807CB0">
        <w:rPr>
          <w:rFonts w:asciiTheme="minorHAnsi" w:hAnsiTheme="minorHAnsi" w:cs="Arial"/>
          <w:sz w:val="22"/>
          <w:szCs w:val="22"/>
        </w:rPr>
        <w:t xml:space="preserve"> </w:t>
      </w:r>
      <w:r w:rsidRPr="00807CB0">
        <w:rPr>
          <w:rFonts w:asciiTheme="minorHAnsi" w:hAnsiTheme="minorHAnsi" w:cs="Arial"/>
          <w:snapToGrid w:val="0"/>
          <w:color w:val="000000"/>
          <w:sz w:val="22"/>
          <w:szCs w:val="22"/>
        </w:rPr>
        <w:t>–</w:t>
      </w:r>
      <w:r w:rsidRPr="00807CB0">
        <w:rPr>
          <w:rFonts w:asciiTheme="minorHAnsi" w:hAnsiTheme="minorHAnsi" w:cs="Arial"/>
          <w:sz w:val="22"/>
          <w:szCs w:val="22"/>
        </w:rPr>
        <w:t xml:space="preserve"> Any plastic package having a relatively inflexible finite shape or form that has a minimum capacity of eight fluid ounces (236.6 milliliters), or the equivalent volume, and a maximum capacity of five fluid gallons (18.9 liters), or the equivalent volume, and is capable of maintaining its shape while holding other products.  RPPCs include, but are not limited to bottles, cartons, pails, </w:t>
      </w:r>
      <w:r w:rsidR="0088107B" w:rsidRPr="00807CB0">
        <w:rPr>
          <w:rFonts w:asciiTheme="minorHAnsi" w:hAnsiTheme="minorHAnsi" w:cs="Arial"/>
          <w:sz w:val="22"/>
          <w:szCs w:val="22"/>
        </w:rPr>
        <w:t>clamshells,</w:t>
      </w:r>
      <w:r w:rsidRPr="00807CB0">
        <w:rPr>
          <w:rFonts w:asciiTheme="minorHAnsi" w:hAnsiTheme="minorHAnsi" w:cs="Arial"/>
          <w:sz w:val="22"/>
          <w:szCs w:val="22"/>
        </w:rPr>
        <w:t xml:space="preserve"> and other receptacles.  </w:t>
      </w:r>
    </w:p>
    <w:p w14:paraId="1DCDB79D" w14:textId="1FA07F84" w:rsidR="00BF6F9F" w:rsidRPr="00913CC0" w:rsidRDefault="00BF6F9F" w:rsidP="008365F5">
      <w:pPr>
        <w:widowControl w:val="0"/>
        <w:tabs>
          <w:tab w:val="left" w:pos="1080"/>
        </w:tabs>
        <w:autoSpaceDE w:val="0"/>
        <w:autoSpaceDN w:val="0"/>
        <w:adjustRightInd w:val="0"/>
        <w:spacing w:after="180"/>
        <w:ind w:left="360"/>
        <w:rPr>
          <w:rFonts w:asciiTheme="minorHAnsi" w:hAnsiTheme="minorHAnsi" w:cs="Arial"/>
          <w:b/>
          <w:bCs/>
          <w:sz w:val="22"/>
          <w:szCs w:val="22"/>
          <w:u w:val="single"/>
        </w:rPr>
      </w:pPr>
      <w:r w:rsidRPr="00807CB0">
        <w:rPr>
          <w:rFonts w:asciiTheme="minorHAnsi" w:hAnsiTheme="minorHAnsi" w:cs="Arial"/>
          <w:b/>
          <w:bCs/>
          <w:i/>
          <w:sz w:val="22"/>
          <w:szCs w:val="22"/>
        </w:rPr>
        <w:t>Threshold level</w:t>
      </w:r>
      <w:r w:rsidRPr="00807CB0">
        <w:rPr>
          <w:rFonts w:asciiTheme="minorHAnsi" w:hAnsiTheme="minorHAnsi" w:cs="Arial"/>
          <w:b/>
          <w:bCs/>
          <w:sz w:val="22"/>
          <w:szCs w:val="22"/>
        </w:rPr>
        <w:t xml:space="preserve"> </w:t>
      </w:r>
      <w:r w:rsidRPr="00807CB0">
        <w:rPr>
          <w:rFonts w:asciiTheme="minorHAnsi" w:hAnsiTheme="minorHAnsi" w:cs="Arial"/>
          <w:snapToGrid w:val="0"/>
          <w:color w:val="000000"/>
          <w:sz w:val="22"/>
          <w:szCs w:val="22"/>
        </w:rPr>
        <w:t>–</w:t>
      </w:r>
      <w:r w:rsidRPr="00807CB0">
        <w:rPr>
          <w:rFonts w:asciiTheme="minorHAnsi" w:hAnsiTheme="minorHAnsi" w:cs="Arial"/>
          <w:b/>
          <w:bCs/>
          <w:sz w:val="22"/>
          <w:szCs w:val="22"/>
        </w:rPr>
        <w:t xml:space="preserve"> </w:t>
      </w:r>
      <w:r w:rsidRPr="00807CB0">
        <w:rPr>
          <w:rFonts w:asciiTheme="minorHAnsi" w:hAnsiTheme="minorHAnsi" w:cs="Arial"/>
          <w:sz w:val="22"/>
          <w:szCs w:val="22"/>
        </w:rPr>
        <w:t xml:space="preserve">Concentration level </w:t>
      </w:r>
      <w:r w:rsidR="0007588A">
        <w:rPr>
          <w:rFonts w:asciiTheme="minorHAnsi" w:hAnsiTheme="minorHAnsi" w:cs="Arial"/>
          <w:sz w:val="22"/>
          <w:szCs w:val="22"/>
        </w:rPr>
        <w:t>(%</w:t>
      </w:r>
      <w:r w:rsidR="002B22B6">
        <w:rPr>
          <w:rFonts w:asciiTheme="minorHAnsi" w:hAnsiTheme="minorHAnsi" w:cs="Arial"/>
          <w:sz w:val="22"/>
          <w:szCs w:val="22"/>
        </w:rPr>
        <w:t xml:space="preserve"> </w:t>
      </w:r>
      <w:r w:rsidR="0007588A">
        <w:rPr>
          <w:rFonts w:asciiTheme="minorHAnsi" w:hAnsiTheme="minorHAnsi" w:cs="Arial"/>
          <w:sz w:val="22"/>
          <w:szCs w:val="22"/>
        </w:rPr>
        <w:t>wt/wt)</w:t>
      </w:r>
      <w:r w:rsidR="0007588A" w:rsidRPr="00807CB0">
        <w:rPr>
          <w:rFonts w:asciiTheme="minorHAnsi" w:hAnsiTheme="minorHAnsi" w:cs="Arial"/>
          <w:sz w:val="22"/>
          <w:szCs w:val="22"/>
        </w:rPr>
        <w:t xml:space="preserve"> </w:t>
      </w:r>
      <w:r w:rsidRPr="00807CB0">
        <w:rPr>
          <w:rFonts w:asciiTheme="minorHAnsi" w:hAnsiTheme="minorHAnsi" w:cs="Arial"/>
          <w:sz w:val="22"/>
          <w:szCs w:val="22"/>
        </w:rPr>
        <w:t xml:space="preserve">which defines the limit above which the presence of a substance in a product shall be declared.  </w:t>
      </w:r>
    </w:p>
    <w:p w14:paraId="7809BD3A" w14:textId="734D6E5F" w:rsidR="00BF6F9F" w:rsidRPr="00913CC0" w:rsidRDefault="004F39D5" w:rsidP="008365F5">
      <w:pPr>
        <w:pStyle w:val="Level1"/>
        <w:tabs>
          <w:tab w:val="clear" w:pos="1260"/>
        </w:tabs>
        <w:ind w:left="360"/>
        <w:rPr>
          <w:rFonts w:asciiTheme="minorHAnsi" w:hAnsiTheme="minorHAnsi" w:cs="Arial"/>
        </w:rPr>
      </w:pPr>
      <w:hyperlink w:anchor="Electrotechnical" w:history="1">
        <w:bookmarkStart w:id="4" w:name="_Toc372804459"/>
        <w:r w:rsidR="00BF6F9F" w:rsidRPr="008365F5">
          <w:rPr>
            <w:rStyle w:val="Hyperlink"/>
            <w:rFonts w:asciiTheme="minorHAnsi" w:hAnsiTheme="minorHAnsi" w:cs="Arial"/>
            <w:color w:val="auto"/>
          </w:rPr>
          <w:t>Electrotechnical Product Requirements</w:t>
        </w:r>
        <w:bookmarkEnd w:id="4"/>
      </w:hyperlink>
      <w:r w:rsidR="00BF6F9F" w:rsidRPr="00913CC0">
        <w:rPr>
          <w:rFonts w:asciiTheme="minorHAnsi" w:hAnsiTheme="minorHAnsi" w:cs="Arial"/>
        </w:rPr>
        <w:t xml:space="preserve"> </w:t>
      </w:r>
    </w:p>
    <w:p w14:paraId="6C7F9AF1" w14:textId="3806810D" w:rsidR="003B19AA" w:rsidRPr="008365F5" w:rsidRDefault="00BF6F9F" w:rsidP="008365F5">
      <w:pPr>
        <w:ind w:left="360"/>
        <w:rPr>
          <w:rFonts w:asciiTheme="minorHAnsi" w:hAnsiTheme="minorHAnsi" w:cs="Arial"/>
          <w:sz w:val="22"/>
          <w:szCs w:val="20"/>
        </w:rPr>
      </w:pPr>
      <w:r w:rsidRPr="008365F5">
        <w:rPr>
          <w:rFonts w:asciiTheme="minorHAnsi" w:hAnsiTheme="minorHAnsi" w:cs="Arial"/>
          <w:sz w:val="22"/>
          <w:szCs w:val="20"/>
        </w:rPr>
        <w:t xml:space="preserve">The Supplier </w:t>
      </w:r>
      <w:r w:rsidR="000D0811" w:rsidRPr="008365F5">
        <w:rPr>
          <w:rFonts w:asciiTheme="minorHAnsi" w:hAnsiTheme="minorHAnsi" w:cs="Arial"/>
          <w:sz w:val="22"/>
          <w:szCs w:val="20"/>
        </w:rPr>
        <w:t>shall</w:t>
      </w:r>
      <w:r w:rsidRPr="008365F5">
        <w:rPr>
          <w:rFonts w:asciiTheme="minorHAnsi" w:hAnsiTheme="minorHAnsi" w:cs="Arial"/>
          <w:sz w:val="22"/>
          <w:szCs w:val="20"/>
        </w:rPr>
        <w:t xml:space="preserve"> evaluate </w:t>
      </w:r>
      <w:r w:rsidRPr="008365F5">
        <w:rPr>
          <w:rFonts w:asciiTheme="minorHAnsi" w:hAnsiTheme="minorHAnsi" w:cs="Arial"/>
          <w:b/>
          <w:i/>
          <w:sz w:val="22"/>
          <w:szCs w:val="20"/>
        </w:rPr>
        <w:t>Electrotechnical Products</w:t>
      </w:r>
      <w:r w:rsidRPr="008365F5">
        <w:rPr>
          <w:rFonts w:asciiTheme="minorHAnsi" w:hAnsiTheme="minorHAnsi" w:cs="Arial"/>
          <w:sz w:val="22"/>
          <w:szCs w:val="20"/>
        </w:rPr>
        <w:t xml:space="preserve"> to ensure the following </w:t>
      </w:r>
      <w:r w:rsidR="000D0811" w:rsidRPr="008365F5">
        <w:rPr>
          <w:rFonts w:asciiTheme="minorHAnsi" w:hAnsiTheme="minorHAnsi" w:cs="Arial"/>
          <w:sz w:val="22"/>
          <w:szCs w:val="20"/>
        </w:rPr>
        <w:t>EHS</w:t>
      </w:r>
      <w:r w:rsidRPr="008365F5">
        <w:rPr>
          <w:rFonts w:asciiTheme="minorHAnsi" w:hAnsiTheme="minorHAnsi" w:cs="Arial"/>
          <w:sz w:val="22"/>
          <w:szCs w:val="20"/>
        </w:rPr>
        <w:t xml:space="preserve"> Product Specifications are met.</w:t>
      </w:r>
    </w:p>
    <w:p w14:paraId="220A1E17" w14:textId="79311F02" w:rsidR="003B19AA" w:rsidRPr="008365F5" w:rsidRDefault="00A74B20" w:rsidP="008365F5">
      <w:pPr>
        <w:ind w:left="1080"/>
        <w:rPr>
          <w:rFonts w:asciiTheme="minorHAnsi" w:hAnsiTheme="minorHAnsi"/>
          <w:color w:val="FF0000"/>
        </w:rPr>
      </w:pPr>
      <w:r>
        <w:rPr>
          <w:rFonts w:asciiTheme="minorHAnsi" w:hAnsiTheme="minorHAnsi" w:cs="Arial"/>
          <w:szCs w:val="22"/>
        </w:rPr>
        <w:t xml:space="preserve"> </w:t>
      </w:r>
    </w:p>
    <w:p w14:paraId="1A87628C" w14:textId="2C7FFD3D" w:rsidR="00BF6F9F" w:rsidRPr="00913CC0" w:rsidRDefault="00BF6F9F" w:rsidP="008365F5">
      <w:pPr>
        <w:numPr>
          <w:ilvl w:val="1"/>
          <w:numId w:val="1"/>
        </w:numPr>
        <w:ind w:left="720"/>
        <w:rPr>
          <w:rFonts w:asciiTheme="minorHAnsi" w:hAnsiTheme="minorHAnsi" w:cs="Arial"/>
          <w:b/>
          <w:bCs/>
          <w:sz w:val="22"/>
          <w:szCs w:val="22"/>
          <w:u w:val="single"/>
        </w:rPr>
      </w:pPr>
      <w:bookmarkStart w:id="5" w:name="EP_51"/>
      <w:r w:rsidRPr="00913CC0">
        <w:rPr>
          <w:rFonts w:asciiTheme="minorHAnsi" w:hAnsiTheme="minorHAnsi" w:cs="Arial"/>
          <w:b/>
          <w:bCs/>
          <w:sz w:val="22"/>
          <w:szCs w:val="22"/>
          <w:u w:val="single"/>
        </w:rPr>
        <w:t xml:space="preserve">Restricted </w:t>
      </w:r>
      <w:r w:rsidR="00A74B20">
        <w:rPr>
          <w:rFonts w:asciiTheme="minorHAnsi" w:hAnsiTheme="minorHAnsi" w:cs="Arial"/>
          <w:b/>
          <w:bCs/>
          <w:sz w:val="22"/>
          <w:szCs w:val="22"/>
          <w:u w:val="single"/>
        </w:rPr>
        <w:t xml:space="preserve">and Declarable </w:t>
      </w:r>
      <w:r w:rsidRPr="00913CC0">
        <w:rPr>
          <w:rFonts w:asciiTheme="minorHAnsi" w:hAnsiTheme="minorHAnsi" w:cs="Arial"/>
          <w:b/>
          <w:bCs/>
          <w:sz w:val="22"/>
          <w:szCs w:val="22"/>
          <w:u w:val="single"/>
        </w:rPr>
        <w:t>Materials</w:t>
      </w:r>
      <w:r w:rsidRPr="00913CC0">
        <w:rPr>
          <w:rFonts w:asciiTheme="minorHAnsi" w:hAnsiTheme="minorHAnsi" w:cs="Arial"/>
          <w:b/>
          <w:bCs/>
          <w:sz w:val="22"/>
          <w:szCs w:val="22"/>
        </w:rPr>
        <w:t>:</w:t>
      </w:r>
      <w:bookmarkEnd w:id="5"/>
      <w:r w:rsidRPr="00913CC0">
        <w:rPr>
          <w:rFonts w:asciiTheme="minorHAnsi" w:hAnsiTheme="minorHAnsi" w:cs="Arial"/>
          <w:b/>
          <w:bCs/>
          <w:sz w:val="22"/>
          <w:szCs w:val="22"/>
        </w:rPr>
        <w:t xml:space="preserve"> </w:t>
      </w:r>
    </w:p>
    <w:p w14:paraId="733A0DC2" w14:textId="71C6575D" w:rsidR="00A74B20" w:rsidRPr="008365F5" w:rsidRDefault="00DC7365" w:rsidP="008365F5">
      <w:pPr>
        <w:spacing w:after="180"/>
        <w:ind w:left="720"/>
        <w:rPr>
          <w:sz w:val="22"/>
          <w:szCs w:val="22"/>
        </w:rPr>
      </w:pPr>
      <w:r w:rsidRPr="008365F5">
        <w:rPr>
          <w:rFonts w:asciiTheme="minorHAnsi" w:hAnsiTheme="minorHAnsi" w:cs="Arial"/>
          <w:sz w:val="22"/>
          <w:szCs w:val="22"/>
        </w:rPr>
        <w:t>A</w:t>
      </w:r>
      <w:r w:rsidR="00A74B20" w:rsidRPr="008365F5">
        <w:rPr>
          <w:rFonts w:asciiTheme="minorHAnsi" w:hAnsiTheme="minorHAnsi" w:cs="Arial"/>
          <w:sz w:val="22"/>
          <w:szCs w:val="22"/>
        </w:rPr>
        <w:t xml:space="preserve"> list of restricted and declarable materials is maintained by the International </w:t>
      </w:r>
      <w:r w:rsidR="00964B3C" w:rsidRPr="008365F5">
        <w:rPr>
          <w:rFonts w:asciiTheme="minorHAnsi" w:hAnsiTheme="minorHAnsi" w:cs="Arial"/>
          <w:sz w:val="22"/>
          <w:szCs w:val="22"/>
        </w:rPr>
        <w:t>Electrotechnical</w:t>
      </w:r>
      <w:r w:rsidR="00A74B20" w:rsidRPr="008365F5">
        <w:rPr>
          <w:rFonts w:asciiTheme="minorHAnsi" w:hAnsiTheme="minorHAnsi" w:cs="Arial"/>
          <w:sz w:val="22"/>
          <w:szCs w:val="22"/>
        </w:rPr>
        <w:t xml:space="preserve"> Commission</w:t>
      </w:r>
      <w:r w:rsidR="002455FF" w:rsidRPr="008365F5">
        <w:rPr>
          <w:rFonts w:asciiTheme="minorHAnsi" w:hAnsiTheme="minorHAnsi" w:cs="Arial"/>
          <w:sz w:val="22"/>
          <w:szCs w:val="22"/>
        </w:rPr>
        <w:t xml:space="preserve"> (IEC)</w:t>
      </w:r>
      <w:r w:rsidR="00A74B20" w:rsidRPr="008365F5">
        <w:rPr>
          <w:rFonts w:asciiTheme="minorHAnsi" w:hAnsiTheme="minorHAnsi" w:cs="Arial"/>
          <w:sz w:val="22"/>
          <w:szCs w:val="22"/>
        </w:rPr>
        <w:t xml:space="preserve"> in standard </w:t>
      </w:r>
      <w:hyperlink r:id="rId9" w:history="1">
        <w:r w:rsidR="00A74B20" w:rsidRPr="008365F5">
          <w:rPr>
            <w:rStyle w:val="Hyperlink"/>
            <w:rFonts w:asciiTheme="minorHAnsi" w:hAnsiTheme="minorHAnsi" w:cs="Arial"/>
            <w:b/>
            <w:sz w:val="22"/>
            <w:szCs w:val="22"/>
          </w:rPr>
          <w:t>IEC 62474</w:t>
        </w:r>
      </w:hyperlink>
      <w:r w:rsidR="00A74B20" w:rsidRPr="008365F5">
        <w:rPr>
          <w:rFonts w:asciiTheme="minorHAnsi" w:hAnsiTheme="minorHAnsi" w:cs="Arial"/>
          <w:sz w:val="22"/>
          <w:szCs w:val="22"/>
        </w:rPr>
        <w:t>.</w:t>
      </w:r>
    </w:p>
    <w:p w14:paraId="56DC43EA" w14:textId="60B1CA81" w:rsidR="00BF6F9F" w:rsidRPr="002455FF" w:rsidRDefault="00BF6F9F" w:rsidP="008365F5">
      <w:pPr>
        <w:spacing w:after="180"/>
        <w:ind w:left="720"/>
        <w:rPr>
          <w:rFonts w:asciiTheme="minorHAnsi" w:hAnsiTheme="minorHAnsi" w:cs="Arial"/>
          <w:sz w:val="22"/>
          <w:szCs w:val="22"/>
        </w:rPr>
      </w:pPr>
      <w:r w:rsidRPr="002455FF">
        <w:rPr>
          <w:rFonts w:asciiTheme="minorHAnsi" w:hAnsiTheme="minorHAnsi" w:cs="Arial"/>
          <w:sz w:val="22"/>
          <w:szCs w:val="22"/>
        </w:rPr>
        <w:lastRenderedPageBreak/>
        <w:t xml:space="preserve">This list includes restricted materials, reportable </w:t>
      </w:r>
      <w:r w:rsidR="005849DC" w:rsidRPr="002455FF">
        <w:rPr>
          <w:rFonts w:asciiTheme="minorHAnsi" w:hAnsiTheme="minorHAnsi" w:cs="Arial"/>
          <w:sz w:val="22"/>
          <w:szCs w:val="22"/>
        </w:rPr>
        <w:t>applications,</w:t>
      </w:r>
      <w:r w:rsidRPr="002455FF">
        <w:rPr>
          <w:rFonts w:asciiTheme="minorHAnsi" w:hAnsiTheme="minorHAnsi" w:cs="Arial"/>
          <w:sz w:val="22"/>
          <w:szCs w:val="22"/>
        </w:rPr>
        <w:t xml:space="preserve"> and threshold levels</w:t>
      </w:r>
      <w:r w:rsidR="0051654B">
        <w:rPr>
          <w:rFonts w:asciiTheme="minorHAnsi" w:hAnsiTheme="minorHAnsi" w:cs="Arial"/>
          <w:sz w:val="22"/>
          <w:szCs w:val="22"/>
        </w:rPr>
        <w:t xml:space="preserve"> for global markets (</w:t>
      </w:r>
      <w:r w:rsidR="0075719F">
        <w:rPr>
          <w:rFonts w:asciiTheme="minorHAnsi" w:hAnsiTheme="minorHAnsi" w:cs="Arial"/>
          <w:sz w:val="22"/>
          <w:szCs w:val="22"/>
        </w:rPr>
        <w:t>e</w:t>
      </w:r>
      <w:r w:rsidR="0051654B">
        <w:rPr>
          <w:rFonts w:asciiTheme="minorHAnsi" w:hAnsiTheme="minorHAnsi" w:cs="Arial"/>
          <w:sz w:val="22"/>
          <w:szCs w:val="22"/>
        </w:rPr>
        <w:t>.g., EU RoHS, EU REACH, EU POPs, US TSCA, etc.).</w:t>
      </w:r>
    </w:p>
    <w:p w14:paraId="5B26448B" w14:textId="77777777" w:rsidR="00BF6F9F" w:rsidRPr="00913CC0" w:rsidRDefault="00BF6F9F" w:rsidP="008365F5">
      <w:pPr>
        <w:spacing w:after="180"/>
        <w:ind w:left="720"/>
        <w:rPr>
          <w:rFonts w:asciiTheme="minorHAnsi" w:hAnsiTheme="minorHAnsi" w:cs="Arial"/>
          <w:sz w:val="22"/>
          <w:szCs w:val="22"/>
        </w:rPr>
      </w:pPr>
      <w:r w:rsidRPr="00913CC0">
        <w:rPr>
          <w:rFonts w:asciiTheme="minorHAnsi" w:hAnsiTheme="minorHAnsi" w:cs="Arial"/>
          <w:i/>
          <w:sz w:val="22"/>
          <w:szCs w:val="22"/>
        </w:rPr>
        <w:t>Reference substances</w:t>
      </w:r>
      <w:r w:rsidRPr="00913CC0">
        <w:rPr>
          <w:rFonts w:asciiTheme="minorHAnsi" w:hAnsiTheme="minorHAnsi" w:cs="Arial"/>
          <w:sz w:val="22"/>
          <w:szCs w:val="22"/>
        </w:rPr>
        <w:t xml:space="preserve"> (also part of IEC 62474, at the same web address) contains an expanded listing of these materials, which includes available Chemical Abstract Services (CAS) numbers. </w:t>
      </w:r>
    </w:p>
    <w:p w14:paraId="0368B1D7" w14:textId="1506546F" w:rsidR="00A74B20" w:rsidRPr="0051654B" w:rsidRDefault="00BF6F9F" w:rsidP="008365F5">
      <w:pPr>
        <w:ind w:left="720"/>
        <w:rPr>
          <w:rFonts w:asciiTheme="minorHAnsi" w:hAnsiTheme="minorHAnsi" w:cs="Arial"/>
          <w:sz w:val="22"/>
          <w:szCs w:val="22"/>
        </w:rPr>
      </w:pPr>
      <w:r w:rsidRPr="00913CC0">
        <w:rPr>
          <w:rFonts w:asciiTheme="minorHAnsi" w:hAnsiTheme="minorHAnsi" w:cs="Arial"/>
          <w:sz w:val="22"/>
          <w:szCs w:val="22"/>
        </w:rPr>
        <w:t xml:space="preserve">Unless </w:t>
      </w:r>
      <w:r w:rsidR="000B3ED9" w:rsidRPr="00913CC0">
        <w:rPr>
          <w:rFonts w:asciiTheme="minorHAnsi" w:hAnsiTheme="minorHAnsi" w:cs="Arial"/>
          <w:sz w:val="22"/>
          <w:szCs w:val="22"/>
        </w:rPr>
        <w:t xml:space="preserve">Kodak Alaris </w:t>
      </w:r>
      <w:r w:rsidRPr="00913CC0">
        <w:rPr>
          <w:rFonts w:asciiTheme="minorHAnsi" w:hAnsiTheme="minorHAnsi" w:cs="Arial"/>
          <w:sz w:val="22"/>
          <w:szCs w:val="22"/>
        </w:rPr>
        <w:t xml:space="preserve">has confirmed acceptability for use and provided written permission to a Supplier, </w:t>
      </w:r>
      <w:r w:rsidR="00567FBA">
        <w:rPr>
          <w:rFonts w:asciiTheme="minorHAnsi" w:hAnsiTheme="minorHAnsi" w:cs="Arial"/>
          <w:sz w:val="22"/>
          <w:szCs w:val="22"/>
        </w:rPr>
        <w:t>p</w:t>
      </w:r>
      <w:r w:rsidRPr="00913CC0">
        <w:rPr>
          <w:rFonts w:asciiTheme="minorHAnsi" w:hAnsiTheme="minorHAnsi" w:cs="Arial"/>
          <w:sz w:val="22"/>
          <w:szCs w:val="22"/>
        </w:rPr>
        <w:t xml:space="preserve">roducts </w:t>
      </w:r>
      <w:r w:rsidR="000D0811" w:rsidRPr="00913CC0">
        <w:rPr>
          <w:rFonts w:asciiTheme="minorHAnsi" w:hAnsiTheme="minorHAnsi" w:cs="Arial"/>
          <w:sz w:val="22"/>
          <w:szCs w:val="22"/>
        </w:rPr>
        <w:t>shall</w:t>
      </w:r>
      <w:r w:rsidRPr="00913CC0">
        <w:rPr>
          <w:rFonts w:asciiTheme="minorHAnsi" w:hAnsiTheme="minorHAnsi" w:cs="Arial"/>
          <w:sz w:val="22"/>
          <w:szCs w:val="22"/>
        </w:rPr>
        <w:t xml:space="preserve"> not contain restricted materials above the prescribed thresholds for the reportable applications listed </w:t>
      </w:r>
      <w:r w:rsidRPr="00D166AE">
        <w:rPr>
          <w:rFonts w:asciiTheme="minorHAnsi" w:hAnsiTheme="minorHAnsi" w:cs="Arial"/>
          <w:sz w:val="22"/>
          <w:szCs w:val="22"/>
        </w:rPr>
        <w:t xml:space="preserve">in </w:t>
      </w:r>
      <w:hyperlink r:id="rId10" w:history="1">
        <w:r w:rsidR="001A4930" w:rsidRPr="008365F5">
          <w:rPr>
            <w:rStyle w:val="Hyperlink"/>
            <w:rFonts w:asciiTheme="minorHAnsi" w:hAnsiTheme="minorHAnsi" w:cs="Arial"/>
            <w:b/>
            <w:sz w:val="22"/>
            <w:szCs w:val="22"/>
          </w:rPr>
          <w:t>IEC 62474</w:t>
        </w:r>
      </w:hyperlink>
      <w:r w:rsidRPr="00D166AE">
        <w:rPr>
          <w:rFonts w:asciiTheme="minorHAnsi" w:hAnsiTheme="minorHAnsi" w:cs="Arial"/>
          <w:sz w:val="22"/>
          <w:szCs w:val="22"/>
        </w:rPr>
        <w:t>.  It</w:t>
      </w:r>
      <w:r w:rsidRPr="00913CC0">
        <w:rPr>
          <w:rFonts w:asciiTheme="minorHAnsi" w:hAnsiTheme="minorHAnsi" w:cs="Arial"/>
          <w:sz w:val="22"/>
          <w:szCs w:val="22"/>
        </w:rPr>
        <w:t xml:space="preserve"> is acceptable to use a </w:t>
      </w:r>
      <w:hyperlink r:id="rId11" w:history="1">
        <w:r w:rsidRPr="008365F5">
          <w:rPr>
            <w:rStyle w:val="Hyperlink"/>
            <w:rFonts w:asciiTheme="minorHAnsi" w:hAnsiTheme="minorHAnsi" w:cs="Arial"/>
            <w:b/>
            <w:bCs/>
            <w:sz w:val="22"/>
            <w:szCs w:val="22"/>
          </w:rPr>
          <w:t>RoHS</w:t>
        </w:r>
      </w:hyperlink>
      <w:r w:rsidRPr="00913CC0">
        <w:rPr>
          <w:rFonts w:asciiTheme="minorHAnsi" w:hAnsiTheme="minorHAnsi" w:cs="Arial"/>
          <w:sz w:val="22"/>
          <w:szCs w:val="22"/>
        </w:rPr>
        <w:t xml:space="preserve"> material if the use is an approved </w:t>
      </w:r>
      <w:hyperlink r:id="rId12" w:history="1">
        <w:r w:rsidRPr="008365F5">
          <w:rPr>
            <w:rStyle w:val="Hyperlink"/>
            <w:rFonts w:asciiTheme="minorHAnsi" w:hAnsiTheme="minorHAnsi" w:cs="Arial"/>
            <w:b/>
            <w:bCs/>
            <w:sz w:val="22"/>
            <w:szCs w:val="22"/>
          </w:rPr>
          <w:t>EU RoHS exemption</w:t>
        </w:r>
      </w:hyperlink>
      <w:r w:rsidR="00BA68A5" w:rsidRPr="00913CC0">
        <w:rPr>
          <w:rFonts w:asciiTheme="minorHAnsi" w:hAnsiTheme="minorHAnsi" w:cs="Arial"/>
          <w:sz w:val="22"/>
          <w:szCs w:val="22"/>
        </w:rPr>
        <w:t xml:space="preserve"> which should be listed on the</w:t>
      </w:r>
      <w:r w:rsidR="00BA68A5" w:rsidRPr="00913CC0">
        <w:rPr>
          <w:rFonts w:asciiTheme="minorHAnsi" w:hAnsiTheme="minorHAnsi" w:cs="Arial"/>
          <w:bCs/>
          <w:szCs w:val="22"/>
        </w:rPr>
        <w:t xml:space="preserve"> </w:t>
      </w:r>
      <w:r w:rsidR="00BA68A5" w:rsidRPr="008365F5">
        <w:rPr>
          <w:rFonts w:asciiTheme="minorHAnsi" w:hAnsiTheme="minorHAnsi" w:cs="Arial"/>
          <w:bCs/>
          <w:i/>
          <w:iCs/>
          <w:sz w:val="22"/>
          <w:szCs w:val="22"/>
        </w:rPr>
        <w:t xml:space="preserve">Kodak Alaris </w:t>
      </w:r>
      <w:r w:rsidR="00AE097D" w:rsidRPr="008365F5">
        <w:rPr>
          <w:rFonts w:asciiTheme="minorHAnsi" w:hAnsiTheme="minorHAnsi" w:cs="Arial"/>
          <w:bCs/>
          <w:i/>
          <w:iCs/>
          <w:sz w:val="22"/>
          <w:szCs w:val="22"/>
        </w:rPr>
        <w:t>E</w:t>
      </w:r>
      <w:r w:rsidR="00BA68A5" w:rsidRPr="008365F5">
        <w:rPr>
          <w:rFonts w:asciiTheme="minorHAnsi" w:hAnsiTheme="minorHAnsi" w:cs="Arial"/>
          <w:bCs/>
          <w:i/>
          <w:iCs/>
          <w:sz w:val="22"/>
          <w:szCs w:val="22"/>
        </w:rPr>
        <w:t>HS Supplier Declaration Form (DF)</w:t>
      </w:r>
      <w:r w:rsidRPr="008365F5">
        <w:rPr>
          <w:rFonts w:asciiTheme="minorHAnsi" w:hAnsiTheme="minorHAnsi" w:cs="Arial"/>
          <w:i/>
          <w:iCs/>
          <w:sz w:val="22"/>
          <w:szCs w:val="22"/>
        </w:rPr>
        <w:t xml:space="preserve">. </w:t>
      </w:r>
      <w:bookmarkStart w:id="6" w:name="EP_52"/>
      <w:r w:rsidR="0051654B">
        <w:rPr>
          <w:rFonts w:asciiTheme="minorHAnsi" w:hAnsiTheme="minorHAnsi" w:cs="Arial"/>
          <w:sz w:val="22"/>
          <w:szCs w:val="22"/>
        </w:rPr>
        <w:t>For components of Kodak Alaris document scanners, no intentional use of cadmium is permitted (EPEAT IE</w:t>
      </w:r>
      <w:r w:rsidR="007F5768">
        <w:rPr>
          <w:rFonts w:asciiTheme="minorHAnsi" w:hAnsiTheme="minorHAnsi" w:cs="Arial"/>
          <w:sz w:val="22"/>
          <w:szCs w:val="22"/>
        </w:rPr>
        <w:t>-</w:t>
      </w:r>
      <w:r w:rsidR="0051654B">
        <w:rPr>
          <w:rFonts w:asciiTheme="minorHAnsi" w:hAnsiTheme="minorHAnsi" w:cs="Arial"/>
          <w:sz w:val="22"/>
          <w:szCs w:val="22"/>
        </w:rPr>
        <w:t xml:space="preserve">4.1.2.1). </w:t>
      </w:r>
    </w:p>
    <w:p w14:paraId="41A88CAD" w14:textId="3846922A" w:rsidR="009878DA" w:rsidRDefault="009878DA" w:rsidP="008365F5">
      <w:pPr>
        <w:ind w:left="720"/>
        <w:rPr>
          <w:rFonts w:asciiTheme="minorHAnsi" w:hAnsiTheme="minorHAnsi" w:cs="Arial"/>
          <w:sz w:val="22"/>
          <w:szCs w:val="22"/>
        </w:rPr>
      </w:pPr>
    </w:p>
    <w:p w14:paraId="6D8FEC2A" w14:textId="6A5A7A2C" w:rsidR="002455FF" w:rsidRDefault="00E821F4" w:rsidP="008365F5">
      <w:pPr>
        <w:ind w:left="720"/>
        <w:rPr>
          <w:rFonts w:asciiTheme="minorHAnsi" w:hAnsiTheme="minorHAnsi" w:cs="Arial"/>
          <w:color w:val="000000"/>
          <w:sz w:val="22"/>
          <w:szCs w:val="22"/>
        </w:rPr>
      </w:pPr>
      <w:r>
        <w:rPr>
          <w:rFonts w:asciiTheme="minorHAnsi" w:hAnsiTheme="minorHAnsi" w:cs="Arial"/>
          <w:color w:val="000000"/>
          <w:sz w:val="22"/>
          <w:szCs w:val="22"/>
        </w:rPr>
        <w:t>Suppliers are required to declare if mercury is intentionally added, to ensure Kodak Alaris can comply with applicable regulations.</w:t>
      </w:r>
    </w:p>
    <w:p w14:paraId="67F19596" w14:textId="77777777" w:rsidR="008C3B57" w:rsidRDefault="008C3B57" w:rsidP="00145FBE">
      <w:pPr>
        <w:ind w:left="720"/>
        <w:rPr>
          <w:rFonts w:asciiTheme="minorHAnsi" w:hAnsiTheme="minorHAnsi" w:cs="Arial"/>
          <w:color w:val="000000"/>
          <w:sz w:val="22"/>
          <w:szCs w:val="22"/>
        </w:rPr>
      </w:pPr>
    </w:p>
    <w:p w14:paraId="066238EB" w14:textId="7147BB83" w:rsidR="009878DA" w:rsidRDefault="009878DA" w:rsidP="008365F5">
      <w:pPr>
        <w:ind w:left="720"/>
        <w:rPr>
          <w:rFonts w:asciiTheme="minorHAnsi" w:hAnsiTheme="minorHAnsi" w:cs="Arial"/>
          <w:b/>
          <w:bCs/>
          <w:sz w:val="22"/>
          <w:szCs w:val="22"/>
          <w:u w:val="single"/>
        </w:rPr>
      </w:pPr>
      <w:r>
        <w:rPr>
          <w:rFonts w:asciiTheme="minorHAnsi" w:hAnsiTheme="minorHAnsi" w:cs="Arial"/>
          <w:color w:val="000000"/>
          <w:sz w:val="22"/>
          <w:szCs w:val="22"/>
        </w:rPr>
        <w:t xml:space="preserve">Suppliers are required to declare the presence of </w:t>
      </w:r>
      <w:r w:rsidRPr="00807CB0">
        <w:rPr>
          <w:rFonts w:asciiTheme="minorHAnsi" w:hAnsiTheme="minorHAnsi" w:cs="Arial"/>
          <w:color w:val="000000"/>
          <w:sz w:val="22"/>
          <w:szCs w:val="22"/>
        </w:rPr>
        <w:t>Conflict minerals</w:t>
      </w:r>
      <w:r>
        <w:rPr>
          <w:rFonts w:asciiTheme="minorHAnsi" w:hAnsiTheme="minorHAnsi" w:cs="Arial"/>
          <w:color w:val="000000"/>
          <w:sz w:val="22"/>
          <w:szCs w:val="22"/>
        </w:rPr>
        <w:t xml:space="preserve"> (</w:t>
      </w:r>
      <w:r w:rsidRPr="00807CB0">
        <w:rPr>
          <w:rFonts w:asciiTheme="minorHAnsi" w:hAnsiTheme="minorHAnsi" w:cs="Arial"/>
          <w:color w:val="000000"/>
          <w:sz w:val="22"/>
          <w:szCs w:val="22"/>
        </w:rPr>
        <w:t>tantalum, tin, tungsten, gold, and their derivatives)</w:t>
      </w:r>
      <w:r>
        <w:rPr>
          <w:rFonts w:asciiTheme="minorHAnsi" w:hAnsiTheme="minorHAnsi" w:cs="Arial"/>
          <w:color w:val="000000"/>
          <w:sz w:val="22"/>
          <w:szCs w:val="22"/>
        </w:rPr>
        <w:t>.</w:t>
      </w:r>
    </w:p>
    <w:p w14:paraId="2C6FFB37" w14:textId="77777777" w:rsidR="00A74B20" w:rsidRDefault="00A74B20" w:rsidP="008365F5">
      <w:pPr>
        <w:ind w:left="720"/>
        <w:rPr>
          <w:rFonts w:asciiTheme="minorHAnsi" w:hAnsiTheme="minorHAnsi" w:cs="Arial"/>
          <w:b/>
          <w:bCs/>
          <w:sz w:val="22"/>
          <w:szCs w:val="22"/>
          <w:u w:val="single"/>
        </w:rPr>
      </w:pPr>
    </w:p>
    <w:bookmarkEnd w:id="6"/>
    <w:p w14:paraId="69F45423" w14:textId="031033D1" w:rsidR="00BF6F9F" w:rsidRPr="00913CC0" w:rsidRDefault="00DC7365" w:rsidP="008365F5">
      <w:pPr>
        <w:spacing w:after="180"/>
        <w:ind w:left="720"/>
        <w:rPr>
          <w:rFonts w:asciiTheme="minorHAnsi" w:hAnsiTheme="minorHAnsi" w:cs="Arial"/>
          <w:b/>
          <w:sz w:val="22"/>
          <w:szCs w:val="22"/>
        </w:rPr>
      </w:pPr>
      <w:r>
        <w:rPr>
          <w:rFonts w:asciiTheme="minorHAnsi" w:hAnsiTheme="minorHAnsi" w:cs="Arial"/>
          <w:bCs/>
          <w:sz w:val="22"/>
          <w:szCs w:val="22"/>
        </w:rPr>
        <w:t>Also, S</w:t>
      </w:r>
      <w:r w:rsidR="00BF6F9F" w:rsidRPr="00913CC0">
        <w:rPr>
          <w:rFonts w:asciiTheme="minorHAnsi" w:hAnsiTheme="minorHAnsi" w:cs="Arial"/>
          <w:bCs/>
          <w:sz w:val="22"/>
          <w:szCs w:val="22"/>
        </w:rPr>
        <w:t xml:space="preserve">uppliers are required to declare SVHC </w:t>
      </w:r>
      <w:r>
        <w:rPr>
          <w:rFonts w:asciiTheme="minorHAnsi" w:hAnsiTheme="minorHAnsi" w:cs="Arial"/>
          <w:bCs/>
          <w:sz w:val="22"/>
          <w:szCs w:val="22"/>
        </w:rPr>
        <w:t xml:space="preserve">(Substances of Very High Concern) </w:t>
      </w:r>
      <w:r w:rsidR="00BF6F9F" w:rsidRPr="00913CC0">
        <w:rPr>
          <w:rFonts w:asciiTheme="minorHAnsi" w:hAnsiTheme="minorHAnsi" w:cs="Arial"/>
          <w:bCs/>
          <w:sz w:val="22"/>
          <w:szCs w:val="22"/>
        </w:rPr>
        <w:t>present at greater than 0.1%</w:t>
      </w:r>
      <w:r w:rsidR="00BF6F9F" w:rsidRPr="00913CC0">
        <w:rPr>
          <w:rFonts w:asciiTheme="minorHAnsi" w:hAnsiTheme="minorHAnsi" w:cs="Arial"/>
          <w:sz w:val="22"/>
          <w:szCs w:val="22"/>
        </w:rPr>
        <w:t xml:space="preserve"> </w:t>
      </w:r>
      <w:r w:rsidR="002B22B6">
        <w:rPr>
          <w:rFonts w:asciiTheme="minorHAnsi" w:hAnsiTheme="minorHAnsi" w:cs="Arial"/>
          <w:sz w:val="22"/>
          <w:szCs w:val="22"/>
        </w:rPr>
        <w:t>wt/wt (1000 ppm)</w:t>
      </w:r>
      <w:r w:rsidR="00BF6F9F" w:rsidRPr="00913CC0">
        <w:rPr>
          <w:rFonts w:asciiTheme="minorHAnsi" w:hAnsiTheme="minorHAnsi" w:cs="Arial"/>
          <w:sz w:val="22"/>
          <w:szCs w:val="22"/>
        </w:rPr>
        <w:t xml:space="preserve">.  </w:t>
      </w:r>
      <w:r w:rsidR="00BF6F9F" w:rsidRPr="00913CC0">
        <w:rPr>
          <w:rFonts w:asciiTheme="minorHAnsi" w:hAnsiTheme="minorHAnsi" w:cs="Arial"/>
          <w:bCs/>
          <w:sz w:val="22"/>
          <w:szCs w:val="22"/>
        </w:rPr>
        <w:t xml:space="preserve">SVHC are identified </w:t>
      </w:r>
      <w:r w:rsidR="00BF6F9F" w:rsidRPr="00913CC0">
        <w:rPr>
          <w:rFonts w:asciiTheme="minorHAnsi" w:hAnsiTheme="minorHAnsi" w:cs="Arial"/>
          <w:sz w:val="22"/>
          <w:szCs w:val="22"/>
        </w:rPr>
        <w:t xml:space="preserve">on the “Candidate List” in Annex XIV of the European Chemical Agency Article 59(1) of the Regulation (EC) No. 1907/2006 (European Union REACH).  </w:t>
      </w:r>
      <w:r>
        <w:rPr>
          <w:rFonts w:asciiTheme="minorHAnsi" w:hAnsiTheme="minorHAnsi" w:cs="Arial"/>
          <w:sz w:val="22"/>
          <w:szCs w:val="22"/>
        </w:rPr>
        <w:t xml:space="preserve">The </w:t>
      </w:r>
      <w:r w:rsidR="00BF6F9F" w:rsidRPr="00913CC0">
        <w:rPr>
          <w:rFonts w:asciiTheme="minorHAnsi" w:hAnsiTheme="minorHAnsi" w:cs="Arial"/>
          <w:sz w:val="22"/>
          <w:szCs w:val="22"/>
        </w:rPr>
        <w:t xml:space="preserve">SVHC </w:t>
      </w:r>
      <w:r>
        <w:rPr>
          <w:rFonts w:asciiTheme="minorHAnsi" w:hAnsiTheme="minorHAnsi" w:cs="Arial"/>
          <w:sz w:val="22"/>
          <w:szCs w:val="22"/>
        </w:rPr>
        <w:t xml:space="preserve">list is </w:t>
      </w:r>
      <w:r w:rsidR="00BF6F9F" w:rsidRPr="00913CC0">
        <w:rPr>
          <w:rFonts w:asciiTheme="minorHAnsi" w:hAnsiTheme="minorHAnsi" w:cs="Arial"/>
          <w:sz w:val="22"/>
          <w:szCs w:val="22"/>
        </w:rPr>
        <w:t xml:space="preserve">found at: </w:t>
      </w:r>
      <w:hyperlink r:id="rId13" w:history="1">
        <w:r w:rsidR="00CC0978" w:rsidRPr="00E254DC">
          <w:rPr>
            <w:rStyle w:val="Hyperlink"/>
            <w:rFonts w:asciiTheme="minorHAnsi" w:hAnsiTheme="minorHAnsi" w:cstheme="minorHAnsi"/>
            <w:sz w:val="22"/>
            <w:szCs w:val="22"/>
          </w:rPr>
          <w:t>https://echa.europa.eu/candidate-list-table</w:t>
        </w:r>
      </w:hyperlink>
      <w:r w:rsidR="00CC0978">
        <w:rPr>
          <w:rFonts w:asciiTheme="minorHAnsi" w:hAnsiTheme="minorHAnsi" w:cs="Arial"/>
          <w:sz w:val="22"/>
          <w:szCs w:val="22"/>
        </w:rPr>
        <w:t xml:space="preserve"> </w:t>
      </w:r>
      <w:r w:rsidR="00BF6F9F" w:rsidRPr="00913CC0">
        <w:rPr>
          <w:rFonts w:asciiTheme="minorHAnsi" w:hAnsiTheme="minorHAnsi" w:cs="Arial"/>
          <w:sz w:val="22"/>
          <w:szCs w:val="22"/>
        </w:rPr>
        <w:t xml:space="preserve">on the European Chemical Agency website.  </w:t>
      </w:r>
    </w:p>
    <w:p w14:paraId="5D4CA924" w14:textId="77777777" w:rsidR="00BF6F9F" w:rsidRPr="00913CC0" w:rsidRDefault="00BF6F9F" w:rsidP="008365F5">
      <w:pPr>
        <w:numPr>
          <w:ilvl w:val="1"/>
          <w:numId w:val="1"/>
        </w:numPr>
        <w:ind w:left="720"/>
        <w:rPr>
          <w:rFonts w:asciiTheme="minorHAnsi" w:hAnsiTheme="minorHAnsi"/>
          <w:b/>
          <w:sz w:val="22"/>
          <w:u w:val="single"/>
        </w:rPr>
      </w:pPr>
      <w:bookmarkStart w:id="7" w:name="EP_53"/>
      <w:r w:rsidRPr="00913CC0">
        <w:rPr>
          <w:rFonts w:asciiTheme="minorHAnsi" w:hAnsiTheme="minorHAnsi"/>
          <w:b/>
          <w:sz w:val="22"/>
          <w:u w:val="single"/>
        </w:rPr>
        <w:t>Safety Traceability Requirements for Critical Components</w:t>
      </w:r>
      <w:r w:rsidRPr="00913CC0">
        <w:rPr>
          <w:rFonts w:asciiTheme="minorHAnsi" w:hAnsiTheme="minorHAnsi"/>
          <w:b/>
          <w:sz w:val="22"/>
        </w:rPr>
        <w:t>:</w:t>
      </w:r>
      <w:r w:rsidRPr="00913CC0">
        <w:rPr>
          <w:rFonts w:asciiTheme="minorHAnsi" w:hAnsiTheme="minorHAnsi"/>
          <w:b/>
          <w:sz w:val="22"/>
          <w:u w:val="single"/>
        </w:rPr>
        <w:t xml:space="preserve"> </w:t>
      </w:r>
      <w:bookmarkEnd w:id="7"/>
    </w:p>
    <w:p w14:paraId="6101AF88" w14:textId="54CA3BAA" w:rsidR="00BF6F9F" w:rsidRPr="00913CC0" w:rsidRDefault="00BF6F9F" w:rsidP="008365F5">
      <w:pPr>
        <w:spacing w:after="180"/>
        <w:ind w:left="720"/>
        <w:rPr>
          <w:rFonts w:asciiTheme="minorHAnsi" w:hAnsiTheme="minorHAnsi"/>
          <w:color w:val="FF0000"/>
          <w:sz w:val="22"/>
        </w:rPr>
      </w:pPr>
      <w:r w:rsidRPr="00913CC0">
        <w:rPr>
          <w:rFonts w:asciiTheme="minorHAnsi" w:hAnsiTheme="minorHAnsi"/>
          <w:sz w:val="22"/>
        </w:rPr>
        <w:t xml:space="preserve">Suppliers providing plastics, foam, wire harnesses, circuit boards and safety labels, used to manufacture a product that will be certified by an independent product safety certification organization (e.g. UL, TUV, Intertek, Nemko), </w:t>
      </w:r>
      <w:r w:rsidR="000D0811" w:rsidRPr="00913CC0">
        <w:rPr>
          <w:rFonts w:asciiTheme="minorHAnsi" w:hAnsiTheme="minorHAnsi"/>
          <w:sz w:val="22"/>
        </w:rPr>
        <w:t>shall</w:t>
      </w:r>
      <w:r w:rsidRPr="00913CC0">
        <w:rPr>
          <w:rFonts w:asciiTheme="minorHAnsi" w:hAnsiTheme="minorHAnsi"/>
          <w:sz w:val="22"/>
        </w:rPr>
        <w:t xml:space="preserve"> meet the minimum safety traceability requirements.  </w:t>
      </w:r>
      <w:hyperlink w:anchor="Appendix_F" w:history="1">
        <w:r w:rsidR="00410CAB" w:rsidRPr="00410CAB">
          <w:rPr>
            <w:rStyle w:val="Hyperlink"/>
            <w:rFonts w:asciiTheme="minorHAnsi" w:hAnsiTheme="minorHAnsi"/>
            <w:sz w:val="22"/>
          </w:rPr>
          <w:t>Appendix A</w:t>
        </w:r>
      </w:hyperlink>
      <w:r w:rsidR="00410CAB">
        <w:rPr>
          <w:rFonts w:asciiTheme="minorHAnsi" w:hAnsiTheme="minorHAnsi"/>
          <w:sz w:val="22"/>
        </w:rPr>
        <w:t xml:space="preserve"> </w:t>
      </w:r>
      <w:r w:rsidRPr="00913CC0">
        <w:rPr>
          <w:rFonts w:asciiTheme="minorHAnsi" w:hAnsiTheme="minorHAnsi"/>
          <w:sz w:val="22"/>
        </w:rPr>
        <w:t>identifies these requirements.  Meeting these requirements will demonstrate to regulatory inspectors that the material and/or part is identical or equivalent to what is listed in the agency's product safety inspection report</w:t>
      </w:r>
      <w:r w:rsidR="00083EDD" w:rsidRPr="00913CC0">
        <w:rPr>
          <w:rFonts w:asciiTheme="minorHAnsi" w:hAnsiTheme="minorHAnsi"/>
          <w:sz w:val="22"/>
        </w:rPr>
        <w:t>.</w:t>
      </w:r>
      <w:r w:rsidR="00985503" w:rsidRPr="00913CC0">
        <w:rPr>
          <w:rFonts w:asciiTheme="minorHAnsi" w:hAnsiTheme="minorHAnsi" w:cs="Arial"/>
          <w:b/>
          <w:color w:val="FF0000"/>
          <w:sz w:val="22"/>
          <w:szCs w:val="22"/>
        </w:rPr>
        <w:t xml:space="preserve"> </w:t>
      </w:r>
      <w:r w:rsidRPr="00913CC0">
        <w:rPr>
          <w:rFonts w:asciiTheme="minorHAnsi" w:hAnsiTheme="minorHAnsi" w:cs="Arial"/>
          <w:b/>
          <w:color w:val="FF0000"/>
          <w:sz w:val="22"/>
          <w:szCs w:val="22"/>
        </w:rPr>
        <w:t xml:space="preserve"> </w:t>
      </w:r>
    </w:p>
    <w:p w14:paraId="18B7CC00" w14:textId="77777777" w:rsidR="00BF6F9F" w:rsidRPr="00913CC0" w:rsidRDefault="00BF6F9F" w:rsidP="008365F5">
      <w:pPr>
        <w:numPr>
          <w:ilvl w:val="1"/>
          <w:numId w:val="1"/>
        </w:numPr>
        <w:ind w:left="720"/>
        <w:rPr>
          <w:rFonts w:asciiTheme="minorHAnsi" w:hAnsiTheme="minorHAnsi" w:cs="Arial"/>
          <w:b/>
          <w:bCs/>
          <w:sz w:val="22"/>
          <w:szCs w:val="22"/>
          <w:u w:val="single"/>
        </w:rPr>
      </w:pPr>
      <w:bookmarkStart w:id="8" w:name="EP_54"/>
      <w:r w:rsidRPr="00913CC0">
        <w:rPr>
          <w:rFonts w:asciiTheme="minorHAnsi" w:hAnsiTheme="minorHAnsi" w:cs="Arial"/>
          <w:b/>
          <w:bCs/>
          <w:color w:val="000000"/>
          <w:sz w:val="22"/>
          <w:szCs w:val="22"/>
          <w:u w:val="single"/>
        </w:rPr>
        <w:t>Batteries</w:t>
      </w:r>
      <w:r w:rsidRPr="00913CC0">
        <w:rPr>
          <w:rFonts w:asciiTheme="minorHAnsi" w:hAnsiTheme="minorHAnsi" w:cs="Arial"/>
          <w:b/>
          <w:bCs/>
          <w:color w:val="000000"/>
          <w:sz w:val="22"/>
          <w:szCs w:val="22"/>
        </w:rPr>
        <w:t>:</w:t>
      </w:r>
      <w:bookmarkEnd w:id="8"/>
      <w:r w:rsidRPr="00913CC0">
        <w:rPr>
          <w:rFonts w:asciiTheme="minorHAnsi" w:hAnsiTheme="minorHAnsi" w:cs="Arial"/>
          <w:b/>
          <w:bCs/>
          <w:sz w:val="22"/>
          <w:szCs w:val="22"/>
        </w:rPr>
        <w:t xml:space="preserve"> </w:t>
      </w:r>
    </w:p>
    <w:p w14:paraId="5E19DC70" w14:textId="256298C8" w:rsidR="00BF6F9F" w:rsidRPr="00913CC0" w:rsidRDefault="00BF6F9F" w:rsidP="0075719F">
      <w:pPr>
        <w:tabs>
          <w:tab w:val="num" w:pos="3150"/>
        </w:tabs>
        <w:ind w:left="720"/>
        <w:rPr>
          <w:rFonts w:asciiTheme="minorHAnsi" w:hAnsiTheme="minorHAnsi" w:cs="Arial"/>
          <w:b/>
          <w:bCs/>
          <w:sz w:val="22"/>
          <w:szCs w:val="22"/>
          <w:u w:val="single"/>
        </w:rPr>
      </w:pPr>
      <w:r w:rsidRPr="00913CC0">
        <w:rPr>
          <w:rFonts w:asciiTheme="minorHAnsi" w:hAnsiTheme="minorHAnsi" w:cs="Arial"/>
          <w:color w:val="000000"/>
          <w:sz w:val="22"/>
          <w:szCs w:val="22"/>
        </w:rPr>
        <w:t xml:space="preserve">Suppliers </w:t>
      </w:r>
      <w:r w:rsidR="000D0811" w:rsidRPr="00913CC0">
        <w:rPr>
          <w:rFonts w:asciiTheme="minorHAnsi" w:hAnsiTheme="minorHAnsi" w:cs="Arial"/>
          <w:color w:val="000000"/>
          <w:sz w:val="22"/>
          <w:szCs w:val="22"/>
        </w:rPr>
        <w:t>shall</w:t>
      </w:r>
      <w:r w:rsidR="0075719F">
        <w:rPr>
          <w:rFonts w:asciiTheme="minorHAnsi" w:hAnsiTheme="minorHAnsi" w:cs="Arial"/>
          <w:color w:val="000000"/>
          <w:sz w:val="22"/>
          <w:szCs w:val="22"/>
        </w:rPr>
        <w:t xml:space="preserve"> ensure that batteries meet applicable regulatory requirements</w:t>
      </w:r>
      <w:r w:rsidR="006A57ED">
        <w:rPr>
          <w:rFonts w:asciiTheme="minorHAnsi" w:hAnsiTheme="minorHAnsi" w:cs="Arial"/>
          <w:color w:val="000000"/>
          <w:sz w:val="22"/>
          <w:szCs w:val="22"/>
        </w:rPr>
        <w:t xml:space="preserve"> (e.g., EU battery regulation</w:t>
      </w:r>
      <w:r w:rsidR="007F5768">
        <w:rPr>
          <w:rFonts w:asciiTheme="minorHAnsi" w:hAnsiTheme="minorHAnsi" w:cs="Arial"/>
          <w:color w:val="000000"/>
          <w:sz w:val="22"/>
          <w:szCs w:val="22"/>
        </w:rPr>
        <w:t xml:space="preserve"> (EU) 2023/1542</w:t>
      </w:r>
      <w:r w:rsidR="001D74C9">
        <w:rPr>
          <w:rFonts w:asciiTheme="minorHAnsi" w:hAnsiTheme="minorHAnsi" w:cs="Arial"/>
          <w:color w:val="000000"/>
          <w:sz w:val="22"/>
          <w:szCs w:val="22"/>
        </w:rPr>
        <w:t xml:space="preserve">, </w:t>
      </w:r>
      <w:r w:rsidR="006A57ED">
        <w:rPr>
          <w:rFonts w:asciiTheme="minorHAnsi" w:hAnsiTheme="minorHAnsi" w:cs="Arial"/>
          <w:color w:val="000000"/>
          <w:sz w:val="22"/>
          <w:szCs w:val="22"/>
        </w:rPr>
        <w:t>US Reese’s Law</w:t>
      </w:r>
      <w:r w:rsidR="001D74C9">
        <w:rPr>
          <w:rFonts w:asciiTheme="minorHAnsi" w:hAnsiTheme="minorHAnsi" w:cs="Arial"/>
          <w:color w:val="000000"/>
          <w:sz w:val="22"/>
          <w:szCs w:val="22"/>
        </w:rPr>
        <w:t xml:space="preserve"> (</w:t>
      </w:r>
      <w:r w:rsidR="001D74C9" w:rsidRPr="001D74C9">
        <w:rPr>
          <w:rFonts w:asciiTheme="minorHAnsi" w:hAnsiTheme="minorHAnsi" w:cs="Arial"/>
          <w:color w:val="000000"/>
          <w:sz w:val="22"/>
          <w:szCs w:val="22"/>
        </w:rPr>
        <w:t>16 CFR § 1263.3</w:t>
      </w:r>
      <w:r w:rsidR="001D74C9">
        <w:rPr>
          <w:rFonts w:asciiTheme="minorHAnsi" w:hAnsiTheme="minorHAnsi" w:cs="Arial"/>
          <w:color w:val="000000"/>
          <w:sz w:val="22"/>
          <w:szCs w:val="22"/>
        </w:rPr>
        <w:t>), etc.</w:t>
      </w:r>
      <w:r w:rsidR="006A57ED">
        <w:rPr>
          <w:rFonts w:asciiTheme="minorHAnsi" w:hAnsiTheme="minorHAnsi" w:cs="Arial"/>
          <w:color w:val="000000"/>
          <w:sz w:val="22"/>
          <w:szCs w:val="22"/>
        </w:rPr>
        <w:t>)</w:t>
      </w:r>
      <w:r w:rsidR="0075719F">
        <w:rPr>
          <w:rFonts w:asciiTheme="minorHAnsi" w:hAnsiTheme="minorHAnsi" w:cs="Arial"/>
          <w:color w:val="000000"/>
          <w:sz w:val="22"/>
          <w:szCs w:val="22"/>
        </w:rPr>
        <w:t xml:space="preserve"> and are labeled properly (e.g., CE mark). In addition, suppliers shall</w:t>
      </w:r>
      <w:r w:rsidRPr="00913CC0">
        <w:rPr>
          <w:rFonts w:asciiTheme="minorHAnsi" w:hAnsiTheme="minorHAnsi" w:cs="Arial"/>
          <w:color w:val="000000"/>
          <w:sz w:val="22"/>
          <w:szCs w:val="22"/>
        </w:rPr>
        <w:t xml:space="preserve"> supply the following battery information:</w:t>
      </w:r>
    </w:p>
    <w:p w14:paraId="544407DB" w14:textId="6D3E0AAC" w:rsidR="00CF2DA7" w:rsidRPr="00913CC0" w:rsidRDefault="00CF2DA7" w:rsidP="008365F5">
      <w:pPr>
        <w:numPr>
          <w:ilvl w:val="0"/>
          <w:numId w:val="5"/>
        </w:numPr>
        <w:ind w:left="1080"/>
        <w:rPr>
          <w:rFonts w:asciiTheme="minorHAnsi" w:hAnsiTheme="minorHAnsi" w:cs="Arial"/>
          <w:b/>
          <w:bCs/>
          <w:sz w:val="22"/>
          <w:szCs w:val="22"/>
          <w:u w:val="single"/>
        </w:rPr>
      </w:pPr>
      <w:r w:rsidRPr="00913CC0">
        <w:rPr>
          <w:rFonts w:asciiTheme="minorHAnsi" w:hAnsiTheme="minorHAnsi" w:cs="Arial"/>
          <w:color w:val="000000"/>
          <w:sz w:val="22"/>
          <w:szCs w:val="22"/>
        </w:rPr>
        <w:t>Safety Data Sheet</w:t>
      </w:r>
      <w:r>
        <w:rPr>
          <w:rFonts w:asciiTheme="minorHAnsi" w:hAnsiTheme="minorHAnsi" w:cs="Arial"/>
          <w:color w:val="000000"/>
          <w:sz w:val="22"/>
          <w:szCs w:val="22"/>
        </w:rPr>
        <w:t>/Article Information Sheet</w:t>
      </w:r>
      <w:r w:rsidRPr="00CF2DA7">
        <w:t xml:space="preserve"> </w:t>
      </w:r>
      <w:r w:rsidRPr="00CF2DA7">
        <w:rPr>
          <w:rFonts w:asciiTheme="minorHAnsi" w:hAnsiTheme="minorHAnsi" w:cs="Arial"/>
          <w:color w:val="000000"/>
          <w:sz w:val="22"/>
          <w:szCs w:val="22"/>
        </w:rPr>
        <w:t>Product Specification Form</w:t>
      </w:r>
      <w:r w:rsidR="008A10A1">
        <w:rPr>
          <w:rFonts w:asciiTheme="minorHAnsi" w:hAnsiTheme="minorHAnsi" w:cs="Arial"/>
          <w:color w:val="000000"/>
          <w:sz w:val="22"/>
          <w:szCs w:val="22"/>
        </w:rPr>
        <w:t xml:space="preserve"> </w:t>
      </w:r>
      <w:r w:rsidR="0075719F">
        <w:rPr>
          <w:rFonts w:asciiTheme="minorHAnsi" w:hAnsiTheme="minorHAnsi" w:cs="Arial"/>
          <w:color w:val="000000"/>
          <w:sz w:val="22"/>
          <w:szCs w:val="22"/>
        </w:rPr>
        <w:t>(i</w:t>
      </w:r>
      <w:r w:rsidR="008A10A1">
        <w:rPr>
          <w:rFonts w:asciiTheme="minorHAnsi" w:hAnsiTheme="minorHAnsi" w:cs="Arial"/>
          <w:color w:val="000000"/>
          <w:sz w:val="22"/>
          <w:szCs w:val="22"/>
        </w:rPr>
        <w:t xml:space="preserve">n </w:t>
      </w:r>
      <w:r w:rsidR="008A10A1">
        <w:rPr>
          <w:rFonts w:asciiTheme="minorHAnsi" w:hAnsiTheme="minorHAnsi" w:cs="Arial"/>
          <w:sz w:val="22"/>
          <w:szCs w:val="22"/>
        </w:rPr>
        <w:t xml:space="preserve">US </w:t>
      </w:r>
      <w:r w:rsidR="008A10A1" w:rsidRPr="00913CC0">
        <w:rPr>
          <w:rFonts w:asciiTheme="minorHAnsi" w:hAnsiTheme="minorHAnsi" w:cs="Arial"/>
          <w:sz w:val="22"/>
          <w:szCs w:val="22"/>
        </w:rPr>
        <w:t>English</w:t>
      </w:r>
      <w:r w:rsidR="008A10A1">
        <w:rPr>
          <w:rFonts w:asciiTheme="minorHAnsi" w:hAnsiTheme="minorHAnsi" w:cs="Arial"/>
          <w:sz w:val="22"/>
          <w:szCs w:val="22"/>
        </w:rPr>
        <w:t xml:space="preserve"> and EU English as a minimum)</w:t>
      </w:r>
    </w:p>
    <w:p w14:paraId="7DC307BC" w14:textId="77777777" w:rsidR="002B27B7" w:rsidRPr="00913CC0" w:rsidRDefault="002B27B7" w:rsidP="008365F5">
      <w:pPr>
        <w:numPr>
          <w:ilvl w:val="0"/>
          <w:numId w:val="5"/>
        </w:numPr>
        <w:ind w:left="1080"/>
        <w:rPr>
          <w:rFonts w:asciiTheme="minorHAnsi" w:hAnsiTheme="minorHAnsi" w:cs="Arial"/>
          <w:b/>
          <w:bCs/>
          <w:sz w:val="22"/>
          <w:szCs w:val="22"/>
          <w:u w:val="single"/>
        </w:rPr>
      </w:pPr>
      <w:r>
        <w:rPr>
          <w:rFonts w:asciiTheme="minorHAnsi" w:hAnsiTheme="minorHAnsi" w:cs="Arial"/>
          <w:color w:val="000000"/>
          <w:sz w:val="22"/>
          <w:szCs w:val="22"/>
        </w:rPr>
        <w:t>B</w:t>
      </w:r>
      <w:r w:rsidRPr="00913CC0">
        <w:rPr>
          <w:rFonts w:asciiTheme="minorHAnsi" w:hAnsiTheme="minorHAnsi" w:cs="Arial"/>
          <w:color w:val="000000"/>
          <w:sz w:val="22"/>
          <w:szCs w:val="22"/>
        </w:rPr>
        <w:t>attery chemistry</w:t>
      </w:r>
    </w:p>
    <w:p w14:paraId="212A969F" w14:textId="3019702B" w:rsidR="00BF6F9F" w:rsidRPr="00913CC0" w:rsidRDefault="005849DC" w:rsidP="008365F5">
      <w:pPr>
        <w:numPr>
          <w:ilvl w:val="0"/>
          <w:numId w:val="5"/>
        </w:numPr>
        <w:ind w:left="1080" w:right="-270"/>
        <w:rPr>
          <w:rFonts w:asciiTheme="minorHAnsi" w:hAnsiTheme="minorHAnsi" w:cs="Arial"/>
          <w:b/>
          <w:bCs/>
          <w:sz w:val="22"/>
          <w:szCs w:val="22"/>
          <w:u w:val="single"/>
        </w:rPr>
      </w:pPr>
      <w:r>
        <w:rPr>
          <w:rFonts w:asciiTheme="minorHAnsi" w:hAnsiTheme="minorHAnsi" w:cs="Arial"/>
          <w:color w:val="000000"/>
          <w:sz w:val="22"/>
          <w:szCs w:val="22"/>
        </w:rPr>
        <w:t>N</w:t>
      </w:r>
      <w:r w:rsidR="00BF6F9F" w:rsidRPr="00913CC0">
        <w:rPr>
          <w:rFonts w:asciiTheme="minorHAnsi" w:hAnsiTheme="minorHAnsi" w:cs="Arial"/>
          <w:color w:val="000000"/>
          <w:sz w:val="22"/>
          <w:szCs w:val="22"/>
        </w:rPr>
        <w:t>umber and weight of embedded or non-embedded batteries shipped with the product</w:t>
      </w:r>
    </w:p>
    <w:p w14:paraId="4AE5CC10" w14:textId="042BA3DE" w:rsidR="00BF6F9F" w:rsidRPr="008365F5" w:rsidRDefault="00F80F28">
      <w:pPr>
        <w:numPr>
          <w:ilvl w:val="0"/>
          <w:numId w:val="5"/>
        </w:numPr>
        <w:ind w:left="1080"/>
        <w:rPr>
          <w:rFonts w:asciiTheme="minorHAnsi" w:hAnsiTheme="minorHAnsi" w:cs="Arial"/>
          <w:b/>
          <w:bCs/>
          <w:sz w:val="22"/>
          <w:szCs w:val="22"/>
          <w:u w:val="single"/>
        </w:rPr>
      </w:pPr>
      <w:r>
        <w:rPr>
          <w:rFonts w:asciiTheme="minorHAnsi" w:hAnsiTheme="minorHAnsi" w:cs="Arial"/>
          <w:color w:val="000000"/>
          <w:sz w:val="22"/>
          <w:szCs w:val="22"/>
        </w:rPr>
        <w:t>F</w:t>
      </w:r>
      <w:r w:rsidRPr="00913CC0">
        <w:rPr>
          <w:rFonts w:asciiTheme="minorHAnsi" w:hAnsiTheme="minorHAnsi" w:cs="Arial"/>
          <w:color w:val="000000"/>
          <w:sz w:val="22"/>
          <w:szCs w:val="22"/>
        </w:rPr>
        <w:t xml:space="preserve">orm </w:t>
      </w:r>
      <w:r w:rsidR="00BF6F9F" w:rsidRPr="00913CC0">
        <w:rPr>
          <w:rFonts w:asciiTheme="minorHAnsi" w:hAnsiTheme="minorHAnsi" w:cs="Arial"/>
          <w:color w:val="000000"/>
          <w:sz w:val="22"/>
          <w:szCs w:val="22"/>
        </w:rPr>
        <w:t>factor (shape)</w:t>
      </w:r>
    </w:p>
    <w:p w14:paraId="72936DC2" w14:textId="502C0BE3" w:rsidR="00394EB3" w:rsidRPr="008365F5" w:rsidRDefault="00394EB3">
      <w:pPr>
        <w:numPr>
          <w:ilvl w:val="0"/>
          <w:numId w:val="5"/>
        </w:numPr>
        <w:ind w:left="1080"/>
        <w:rPr>
          <w:rFonts w:asciiTheme="minorHAnsi" w:hAnsiTheme="minorHAnsi" w:cs="Arial"/>
          <w:b/>
          <w:bCs/>
          <w:sz w:val="22"/>
          <w:szCs w:val="22"/>
          <w:u w:val="single"/>
        </w:rPr>
      </w:pPr>
      <w:r w:rsidRPr="008365F5">
        <w:rPr>
          <w:rFonts w:asciiTheme="minorHAnsi" w:hAnsiTheme="minorHAnsi" w:cs="Arial"/>
          <w:sz w:val="22"/>
          <w:szCs w:val="22"/>
        </w:rPr>
        <w:t>Presence of conflict minerals (tin, gold, tungsten, or tantalum)</w:t>
      </w:r>
    </w:p>
    <w:p w14:paraId="44D0EF96" w14:textId="28B2EA15" w:rsidR="00394EB3" w:rsidRPr="008365F5" w:rsidRDefault="00394EB3">
      <w:pPr>
        <w:numPr>
          <w:ilvl w:val="0"/>
          <w:numId w:val="5"/>
        </w:numPr>
        <w:ind w:left="1080"/>
        <w:rPr>
          <w:rFonts w:asciiTheme="minorHAnsi" w:hAnsiTheme="minorHAnsi" w:cs="Arial"/>
          <w:b/>
          <w:bCs/>
          <w:sz w:val="22"/>
          <w:szCs w:val="22"/>
          <w:u w:val="single"/>
        </w:rPr>
      </w:pPr>
      <w:r w:rsidRPr="008365F5">
        <w:rPr>
          <w:rFonts w:asciiTheme="minorHAnsi" w:hAnsiTheme="minorHAnsi" w:cs="Arial"/>
          <w:sz w:val="22"/>
          <w:szCs w:val="22"/>
        </w:rPr>
        <w:t>Presence of mercury, lead, cadmium, chromium, polybrominated biphenyl (PBB), polybrominated diphenyl ethers (PBDE)</w:t>
      </w:r>
      <w:r w:rsidR="00781E08" w:rsidRPr="008365F5">
        <w:rPr>
          <w:rFonts w:asciiTheme="minorHAnsi" w:hAnsiTheme="minorHAnsi" w:cs="Arial"/>
          <w:sz w:val="22"/>
          <w:szCs w:val="22"/>
        </w:rPr>
        <w:t>, perchlorates, lithium</w:t>
      </w:r>
    </w:p>
    <w:p w14:paraId="72CAE24C" w14:textId="47330D7B" w:rsidR="00781E08" w:rsidRPr="007850CF" w:rsidRDefault="00781E08" w:rsidP="008365F5">
      <w:pPr>
        <w:numPr>
          <w:ilvl w:val="0"/>
          <w:numId w:val="5"/>
        </w:numPr>
        <w:ind w:left="1080"/>
        <w:rPr>
          <w:rFonts w:asciiTheme="minorHAnsi" w:hAnsiTheme="minorHAnsi" w:cs="Arial"/>
          <w:b/>
          <w:bCs/>
          <w:sz w:val="22"/>
          <w:szCs w:val="22"/>
          <w:u w:val="single"/>
        </w:rPr>
      </w:pPr>
      <w:r w:rsidRPr="008365F5">
        <w:rPr>
          <w:rFonts w:asciiTheme="minorHAnsi" w:hAnsiTheme="minorHAnsi" w:cs="Arial"/>
          <w:sz w:val="22"/>
          <w:szCs w:val="22"/>
        </w:rPr>
        <w:t xml:space="preserve">Presence of SVHCs above 0.1% </w:t>
      </w:r>
      <w:r w:rsidR="002B22B6">
        <w:rPr>
          <w:rFonts w:asciiTheme="minorHAnsi" w:hAnsiTheme="minorHAnsi" w:cs="Arial"/>
          <w:sz w:val="22"/>
          <w:szCs w:val="22"/>
        </w:rPr>
        <w:t>wt/wt (1000 ppm)</w:t>
      </w:r>
    </w:p>
    <w:p w14:paraId="5BA8B7A2" w14:textId="669786A9" w:rsidR="00BF6F9F" w:rsidRPr="008365F5" w:rsidRDefault="00F80F28">
      <w:pPr>
        <w:numPr>
          <w:ilvl w:val="0"/>
          <w:numId w:val="5"/>
        </w:numPr>
        <w:ind w:left="1080"/>
        <w:rPr>
          <w:rFonts w:asciiTheme="minorHAnsi" w:hAnsiTheme="minorHAnsi" w:cs="Arial"/>
          <w:b/>
          <w:bCs/>
          <w:sz w:val="22"/>
          <w:szCs w:val="22"/>
          <w:u w:val="single"/>
        </w:rPr>
      </w:pPr>
      <w:r w:rsidRPr="007850CF">
        <w:rPr>
          <w:rFonts w:asciiTheme="minorHAnsi" w:hAnsiTheme="minorHAnsi" w:cs="Arial"/>
          <w:color w:val="000000"/>
          <w:sz w:val="22"/>
          <w:szCs w:val="22"/>
        </w:rPr>
        <w:t xml:space="preserve">Whether </w:t>
      </w:r>
      <w:r w:rsidR="00BF6F9F" w:rsidRPr="007850CF">
        <w:rPr>
          <w:rFonts w:asciiTheme="minorHAnsi" w:hAnsiTheme="minorHAnsi" w:cs="Arial"/>
          <w:color w:val="000000"/>
          <w:sz w:val="22"/>
          <w:szCs w:val="22"/>
        </w:rPr>
        <w:t xml:space="preserve">primary (non-rechargeable) or secondary (rechargeable) </w:t>
      </w:r>
    </w:p>
    <w:p w14:paraId="798D5814" w14:textId="1B384058" w:rsidR="00781E08" w:rsidRPr="007850CF" w:rsidRDefault="00781E08" w:rsidP="008365F5">
      <w:pPr>
        <w:numPr>
          <w:ilvl w:val="0"/>
          <w:numId w:val="5"/>
        </w:numPr>
        <w:ind w:left="1080"/>
        <w:rPr>
          <w:rFonts w:asciiTheme="minorHAnsi" w:hAnsiTheme="minorHAnsi" w:cs="Arial"/>
          <w:b/>
          <w:bCs/>
          <w:sz w:val="22"/>
          <w:szCs w:val="22"/>
          <w:u w:val="single"/>
        </w:rPr>
      </w:pPr>
      <w:r w:rsidRPr="008365F5">
        <w:rPr>
          <w:rFonts w:asciiTheme="minorHAnsi" w:hAnsiTheme="minorHAnsi" w:cs="Arial"/>
          <w:sz w:val="22"/>
          <w:szCs w:val="22"/>
        </w:rPr>
        <w:t>Watt hours</w:t>
      </w:r>
    </w:p>
    <w:p w14:paraId="7299AFC5" w14:textId="618C75EC" w:rsidR="00BF6F9F" w:rsidRPr="00913CC0" w:rsidRDefault="00F80F28" w:rsidP="008365F5">
      <w:pPr>
        <w:numPr>
          <w:ilvl w:val="0"/>
          <w:numId w:val="5"/>
        </w:numPr>
        <w:ind w:left="1080"/>
        <w:rPr>
          <w:rFonts w:asciiTheme="minorHAnsi" w:hAnsiTheme="minorHAnsi" w:cs="Arial"/>
          <w:b/>
          <w:bCs/>
          <w:sz w:val="22"/>
          <w:szCs w:val="22"/>
          <w:u w:val="single"/>
        </w:rPr>
      </w:pPr>
      <w:r>
        <w:rPr>
          <w:rFonts w:asciiTheme="minorHAnsi" w:hAnsiTheme="minorHAnsi" w:cs="Arial"/>
          <w:color w:val="000000"/>
          <w:sz w:val="22"/>
          <w:szCs w:val="22"/>
        </w:rPr>
        <w:t>T</w:t>
      </w:r>
      <w:r w:rsidRPr="00913CC0">
        <w:rPr>
          <w:rFonts w:asciiTheme="minorHAnsi" w:hAnsiTheme="minorHAnsi" w:cs="Arial"/>
          <w:color w:val="000000"/>
          <w:sz w:val="22"/>
          <w:szCs w:val="22"/>
        </w:rPr>
        <w:t xml:space="preserve">ransportation </w:t>
      </w:r>
      <w:r w:rsidR="00BF6F9F" w:rsidRPr="00913CC0">
        <w:rPr>
          <w:rFonts w:asciiTheme="minorHAnsi" w:hAnsiTheme="minorHAnsi" w:cs="Arial"/>
          <w:color w:val="000000"/>
          <w:sz w:val="22"/>
          <w:szCs w:val="22"/>
        </w:rPr>
        <w:t>classification</w:t>
      </w:r>
      <w:r w:rsidR="0075719F">
        <w:rPr>
          <w:rFonts w:asciiTheme="minorHAnsi" w:hAnsiTheme="minorHAnsi" w:cs="Arial"/>
          <w:color w:val="000000"/>
          <w:sz w:val="22"/>
          <w:szCs w:val="22"/>
        </w:rPr>
        <w:t xml:space="preserve"> (e.g., UN 38.3 Test Summary)</w:t>
      </w:r>
    </w:p>
    <w:p w14:paraId="7293555D" w14:textId="6E687B23" w:rsidR="0075719F" w:rsidRPr="0075719F" w:rsidRDefault="00F80F28" w:rsidP="0075719F">
      <w:pPr>
        <w:numPr>
          <w:ilvl w:val="0"/>
          <w:numId w:val="5"/>
        </w:numPr>
        <w:spacing w:after="180"/>
        <w:ind w:left="1080"/>
        <w:rPr>
          <w:rFonts w:asciiTheme="minorHAnsi" w:hAnsiTheme="minorHAnsi" w:cs="Arial"/>
          <w:b/>
          <w:bCs/>
          <w:sz w:val="22"/>
          <w:szCs w:val="22"/>
          <w:u w:val="single"/>
        </w:rPr>
      </w:pPr>
      <w:r>
        <w:rPr>
          <w:rFonts w:asciiTheme="minorHAnsi" w:hAnsiTheme="minorHAnsi" w:cs="Arial"/>
          <w:sz w:val="22"/>
          <w:szCs w:val="22"/>
        </w:rPr>
        <w:lastRenderedPageBreak/>
        <w:t>T</w:t>
      </w:r>
      <w:r w:rsidR="00BF6F9F" w:rsidRPr="00913CC0">
        <w:rPr>
          <w:rFonts w:asciiTheme="minorHAnsi" w:hAnsiTheme="minorHAnsi" w:cs="Arial"/>
          <w:sz w:val="22"/>
          <w:szCs w:val="22"/>
        </w:rPr>
        <w:t>est reports and/or certifications (e.g., UN Safety Test Certificate, Korea Product Safety Testing Certificate)</w:t>
      </w:r>
    </w:p>
    <w:p w14:paraId="58DBBF33" w14:textId="491E0EC1" w:rsidR="00BF6F9F" w:rsidRPr="00913CC0" w:rsidRDefault="00BF6F9F" w:rsidP="008365F5">
      <w:pPr>
        <w:numPr>
          <w:ilvl w:val="1"/>
          <w:numId w:val="1"/>
        </w:numPr>
        <w:ind w:left="720"/>
        <w:rPr>
          <w:rFonts w:asciiTheme="minorHAnsi" w:hAnsiTheme="minorHAnsi" w:cs="Arial"/>
          <w:b/>
          <w:bCs/>
          <w:sz w:val="22"/>
          <w:szCs w:val="22"/>
          <w:u w:val="single"/>
        </w:rPr>
      </w:pPr>
      <w:bookmarkStart w:id="9" w:name="EP_56"/>
      <w:r w:rsidRPr="00913CC0">
        <w:rPr>
          <w:rFonts w:asciiTheme="minorHAnsi" w:hAnsiTheme="minorHAnsi" w:cs="Arial"/>
          <w:b/>
          <w:color w:val="000000"/>
          <w:sz w:val="22"/>
          <w:szCs w:val="22"/>
          <w:u w:val="single"/>
        </w:rPr>
        <w:t>Finished Electrotechnical Product Requirements</w:t>
      </w:r>
      <w:r w:rsidRPr="00913CC0">
        <w:rPr>
          <w:rFonts w:asciiTheme="minorHAnsi" w:hAnsiTheme="minorHAnsi" w:cs="Arial"/>
          <w:b/>
          <w:bCs/>
          <w:sz w:val="22"/>
          <w:szCs w:val="22"/>
        </w:rPr>
        <w:t>:</w:t>
      </w:r>
      <w:r w:rsidRPr="00913CC0">
        <w:rPr>
          <w:rFonts w:asciiTheme="minorHAnsi" w:hAnsiTheme="minorHAnsi" w:cs="Arial"/>
          <w:b/>
          <w:bCs/>
          <w:sz w:val="22"/>
          <w:szCs w:val="22"/>
          <w:u w:val="single"/>
        </w:rPr>
        <w:t xml:space="preserve"> </w:t>
      </w:r>
    </w:p>
    <w:bookmarkEnd w:id="9"/>
    <w:p w14:paraId="7E4B1F20" w14:textId="72F27387" w:rsidR="00BF6F9F" w:rsidRPr="00913CC0" w:rsidRDefault="00BF6F9F" w:rsidP="008365F5">
      <w:pPr>
        <w:numPr>
          <w:ilvl w:val="2"/>
          <w:numId w:val="1"/>
        </w:numPr>
        <w:tabs>
          <w:tab w:val="clear" w:pos="1890"/>
        </w:tabs>
        <w:spacing w:after="180"/>
        <w:ind w:left="1260" w:hanging="547"/>
        <w:rPr>
          <w:rFonts w:asciiTheme="minorHAnsi" w:hAnsiTheme="minorHAnsi" w:cs="Arial"/>
          <w:color w:val="000000"/>
          <w:sz w:val="22"/>
          <w:szCs w:val="22"/>
        </w:rPr>
      </w:pPr>
      <w:r w:rsidRPr="00913CC0">
        <w:rPr>
          <w:rFonts w:asciiTheme="minorHAnsi" w:hAnsiTheme="minorHAnsi" w:cs="Arial"/>
          <w:b/>
          <w:bCs/>
          <w:color w:val="000000"/>
          <w:sz w:val="22"/>
          <w:szCs w:val="22"/>
          <w:u w:val="single"/>
        </w:rPr>
        <w:t>Product Safety (PS)</w:t>
      </w:r>
      <w:r w:rsidR="008D636B">
        <w:rPr>
          <w:rFonts w:asciiTheme="minorHAnsi" w:hAnsiTheme="minorHAnsi" w:cs="Arial"/>
          <w:b/>
          <w:bCs/>
          <w:color w:val="000000"/>
          <w:sz w:val="22"/>
          <w:szCs w:val="22"/>
          <w:u w:val="single"/>
        </w:rPr>
        <w:t>, Electromagnetic Compatibility (</w:t>
      </w:r>
      <w:r w:rsidR="008A5354" w:rsidRPr="00913CC0">
        <w:rPr>
          <w:rFonts w:asciiTheme="minorHAnsi" w:hAnsiTheme="minorHAnsi" w:cs="Arial"/>
          <w:b/>
          <w:bCs/>
          <w:color w:val="000000"/>
          <w:sz w:val="22"/>
          <w:szCs w:val="22"/>
          <w:u w:val="single"/>
        </w:rPr>
        <w:t>EMC</w:t>
      </w:r>
      <w:r w:rsidR="008D636B">
        <w:rPr>
          <w:rFonts w:asciiTheme="minorHAnsi" w:hAnsiTheme="minorHAnsi" w:cs="Arial"/>
          <w:b/>
          <w:bCs/>
          <w:color w:val="000000"/>
          <w:sz w:val="22"/>
          <w:szCs w:val="22"/>
          <w:u w:val="single"/>
        </w:rPr>
        <w:t>) and Radio</w:t>
      </w:r>
      <w:r w:rsidRPr="00913CC0">
        <w:rPr>
          <w:rFonts w:asciiTheme="minorHAnsi" w:hAnsiTheme="minorHAnsi" w:cs="Arial"/>
          <w:b/>
          <w:bCs/>
          <w:color w:val="000000"/>
          <w:sz w:val="22"/>
          <w:szCs w:val="22"/>
        </w:rPr>
        <w:t>:</w:t>
      </w:r>
      <w:r w:rsidRPr="00913CC0">
        <w:rPr>
          <w:rFonts w:asciiTheme="minorHAnsi" w:hAnsiTheme="minorHAnsi" w:cs="Arial"/>
          <w:bCs/>
          <w:sz w:val="22"/>
          <w:szCs w:val="22"/>
        </w:rPr>
        <w:t xml:space="preserve">  </w:t>
      </w:r>
      <w:r w:rsidRPr="00913CC0">
        <w:rPr>
          <w:rFonts w:asciiTheme="minorHAnsi" w:hAnsiTheme="minorHAnsi" w:cs="Arial"/>
          <w:color w:val="000000"/>
          <w:sz w:val="22"/>
          <w:szCs w:val="22"/>
        </w:rPr>
        <w:t xml:space="preserve">Upon request, </w:t>
      </w:r>
      <w:r w:rsidR="00804745">
        <w:rPr>
          <w:rFonts w:asciiTheme="minorHAnsi" w:hAnsiTheme="minorHAnsi" w:cs="Arial"/>
          <w:color w:val="000000"/>
          <w:sz w:val="22"/>
          <w:szCs w:val="22"/>
        </w:rPr>
        <w:t xml:space="preserve">applicable </w:t>
      </w:r>
      <w:r w:rsidRPr="00913CC0">
        <w:rPr>
          <w:rFonts w:asciiTheme="minorHAnsi" w:hAnsiTheme="minorHAnsi" w:cs="Arial"/>
          <w:color w:val="000000"/>
          <w:sz w:val="22"/>
          <w:szCs w:val="22"/>
        </w:rPr>
        <w:t xml:space="preserve">certificates, test reports and supporting documentation </w:t>
      </w:r>
      <w:r w:rsidR="000D0811" w:rsidRPr="00913CC0">
        <w:rPr>
          <w:rFonts w:asciiTheme="minorHAnsi" w:hAnsiTheme="minorHAnsi" w:cs="Arial"/>
          <w:color w:val="000000"/>
          <w:sz w:val="22"/>
          <w:szCs w:val="22"/>
        </w:rPr>
        <w:t>shall</w:t>
      </w:r>
      <w:r w:rsidRPr="00913CC0">
        <w:rPr>
          <w:rFonts w:asciiTheme="minorHAnsi" w:hAnsiTheme="minorHAnsi" w:cs="Arial"/>
          <w:color w:val="000000"/>
          <w:sz w:val="22"/>
          <w:szCs w:val="22"/>
        </w:rPr>
        <w:t xml:space="preserve"> be provided</w:t>
      </w:r>
      <w:r w:rsidR="00804745">
        <w:rPr>
          <w:rFonts w:asciiTheme="minorHAnsi" w:hAnsiTheme="minorHAnsi" w:cs="Arial"/>
          <w:color w:val="000000"/>
          <w:sz w:val="22"/>
          <w:szCs w:val="22"/>
        </w:rPr>
        <w:t>.</w:t>
      </w:r>
      <w:r w:rsidRPr="00913CC0">
        <w:rPr>
          <w:rFonts w:asciiTheme="minorHAnsi" w:hAnsiTheme="minorHAnsi" w:cs="Arial"/>
          <w:color w:val="000000"/>
          <w:sz w:val="22"/>
          <w:szCs w:val="22"/>
        </w:rPr>
        <w:t xml:space="preserve"> </w:t>
      </w:r>
    </w:p>
    <w:p w14:paraId="22F618DF" w14:textId="77777777" w:rsidR="00BF6F9F" w:rsidRPr="00913CC0" w:rsidRDefault="00BF6F9F" w:rsidP="008365F5">
      <w:pPr>
        <w:spacing w:after="180"/>
        <w:ind w:left="1260"/>
        <w:rPr>
          <w:rFonts w:asciiTheme="minorHAnsi" w:hAnsiTheme="minorHAnsi"/>
          <w:color w:val="000000"/>
          <w:sz w:val="22"/>
          <w:highlight w:val="yellow"/>
        </w:rPr>
      </w:pPr>
      <w:r w:rsidRPr="00913CC0">
        <w:rPr>
          <w:rFonts w:asciiTheme="minorHAnsi" w:hAnsiTheme="minorHAnsi" w:cs="Arial"/>
          <w:color w:val="000000"/>
          <w:sz w:val="22"/>
          <w:szCs w:val="22"/>
        </w:rPr>
        <w:t xml:space="preserve">Manuals or guides shall be provided which identify appropriate preventative and protective measures to be employed to mitigate risk to customers and service personnel during installation, </w:t>
      </w:r>
      <w:r w:rsidRPr="00913CC0">
        <w:rPr>
          <w:rFonts w:asciiTheme="minorHAnsi" w:hAnsiTheme="minorHAnsi"/>
          <w:color w:val="000000"/>
          <w:sz w:val="22"/>
        </w:rPr>
        <w:t xml:space="preserve">use and service. </w:t>
      </w:r>
    </w:p>
    <w:p w14:paraId="67E13DF6" w14:textId="46530FD3" w:rsidR="00BF6F9F" w:rsidRPr="00913CC0" w:rsidRDefault="004F39D5" w:rsidP="008365F5">
      <w:pPr>
        <w:spacing w:after="180"/>
        <w:ind w:left="1260"/>
        <w:rPr>
          <w:rFonts w:asciiTheme="minorHAnsi" w:hAnsiTheme="minorHAnsi" w:cs="Arial"/>
          <w:strike/>
          <w:color w:val="000000"/>
          <w:sz w:val="22"/>
          <w:szCs w:val="22"/>
        </w:rPr>
      </w:pPr>
      <w:hyperlink w:anchor="_Appendix_B_–" w:history="1">
        <w:r w:rsidR="00BF6F9F" w:rsidRPr="00964B3C">
          <w:rPr>
            <w:rStyle w:val="Hyperlink"/>
            <w:rFonts w:asciiTheme="minorHAnsi" w:hAnsiTheme="minorHAnsi"/>
            <w:sz w:val="22"/>
          </w:rPr>
          <w:t xml:space="preserve">Appendix </w:t>
        </w:r>
        <w:r w:rsidR="00410CAB" w:rsidRPr="00964B3C">
          <w:rPr>
            <w:rStyle w:val="Hyperlink"/>
            <w:rFonts w:asciiTheme="minorHAnsi" w:hAnsiTheme="minorHAnsi"/>
            <w:sz w:val="22"/>
          </w:rPr>
          <w:t>B</w:t>
        </w:r>
      </w:hyperlink>
      <w:r w:rsidR="00410CAB" w:rsidRPr="00913CC0">
        <w:rPr>
          <w:rFonts w:asciiTheme="minorHAnsi" w:hAnsiTheme="minorHAnsi"/>
          <w:color w:val="000000"/>
          <w:sz w:val="22"/>
        </w:rPr>
        <w:t xml:space="preserve"> </w:t>
      </w:r>
      <w:r w:rsidR="00BF6F9F" w:rsidRPr="00913CC0">
        <w:rPr>
          <w:rFonts w:asciiTheme="minorHAnsi" w:hAnsiTheme="minorHAnsi"/>
          <w:color w:val="000000"/>
          <w:sz w:val="22"/>
        </w:rPr>
        <w:t>includes references to international regulations and standards regarding Product Safety. This is not a complete list of requirements.</w:t>
      </w:r>
    </w:p>
    <w:p w14:paraId="0E1EF3BF" w14:textId="4B96029C" w:rsidR="00BF6F9F" w:rsidRPr="00913CC0" w:rsidRDefault="00BF6F9F" w:rsidP="008365F5">
      <w:pPr>
        <w:numPr>
          <w:ilvl w:val="2"/>
          <w:numId w:val="1"/>
        </w:numPr>
        <w:tabs>
          <w:tab w:val="clear" w:pos="1890"/>
        </w:tabs>
        <w:spacing w:after="180"/>
        <w:ind w:left="1260" w:hanging="547"/>
        <w:rPr>
          <w:rFonts w:asciiTheme="minorHAnsi" w:hAnsiTheme="minorHAnsi" w:cs="Arial"/>
          <w:bCs/>
          <w:sz w:val="22"/>
          <w:szCs w:val="22"/>
        </w:rPr>
      </w:pPr>
      <w:r w:rsidRPr="00913CC0">
        <w:rPr>
          <w:rFonts w:asciiTheme="minorHAnsi" w:hAnsiTheme="minorHAnsi" w:cs="Arial"/>
          <w:b/>
          <w:bCs/>
          <w:color w:val="000000"/>
          <w:sz w:val="22"/>
          <w:szCs w:val="22"/>
          <w:u w:val="single"/>
        </w:rPr>
        <w:t>Sound</w:t>
      </w:r>
      <w:r w:rsidRPr="00913CC0">
        <w:rPr>
          <w:rFonts w:asciiTheme="minorHAnsi" w:hAnsiTheme="minorHAnsi" w:cs="Arial"/>
          <w:b/>
          <w:bCs/>
          <w:color w:val="000000"/>
          <w:sz w:val="22"/>
          <w:szCs w:val="22"/>
        </w:rPr>
        <w:t>:</w:t>
      </w:r>
      <w:r w:rsidRPr="00913CC0">
        <w:rPr>
          <w:rFonts w:asciiTheme="minorHAnsi" w:hAnsiTheme="minorHAnsi" w:cs="Arial"/>
          <w:bCs/>
          <w:sz w:val="22"/>
          <w:szCs w:val="22"/>
        </w:rPr>
        <w:t xml:space="preserve">  </w:t>
      </w:r>
      <w:r w:rsidRPr="00913CC0">
        <w:rPr>
          <w:rFonts w:asciiTheme="minorHAnsi" w:hAnsiTheme="minorHAnsi" w:cs="Arial"/>
          <w:color w:val="000000"/>
          <w:sz w:val="22"/>
          <w:szCs w:val="22"/>
        </w:rPr>
        <w:t xml:space="preserve">Products </w:t>
      </w:r>
      <w:r w:rsidR="000D0811" w:rsidRPr="00913CC0">
        <w:rPr>
          <w:rFonts w:asciiTheme="minorHAnsi" w:hAnsiTheme="minorHAnsi" w:cs="Arial"/>
          <w:color w:val="000000"/>
          <w:sz w:val="22"/>
          <w:szCs w:val="22"/>
        </w:rPr>
        <w:t>shall</w:t>
      </w:r>
      <w:r w:rsidRPr="00913CC0">
        <w:rPr>
          <w:rFonts w:asciiTheme="minorHAnsi" w:hAnsiTheme="minorHAnsi" w:cs="Arial"/>
          <w:color w:val="000000"/>
          <w:sz w:val="22"/>
          <w:szCs w:val="22"/>
        </w:rPr>
        <w:t xml:space="preserve"> conform to sound pressure levels</w:t>
      </w:r>
      <w:r w:rsidR="00793282" w:rsidRPr="00913CC0">
        <w:rPr>
          <w:rFonts w:asciiTheme="minorHAnsi" w:hAnsiTheme="minorHAnsi" w:cs="Arial"/>
          <w:color w:val="000000"/>
          <w:sz w:val="22"/>
          <w:szCs w:val="22"/>
        </w:rPr>
        <w:t xml:space="preserve"> that may be specified in the </w:t>
      </w:r>
      <w:r w:rsidR="00843E09">
        <w:rPr>
          <w:rFonts w:asciiTheme="minorHAnsi" w:hAnsiTheme="minorHAnsi" w:cs="Arial"/>
          <w:color w:val="000000"/>
          <w:sz w:val="22"/>
          <w:szCs w:val="22"/>
        </w:rPr>
        <w:t>Product Requirements Document (</w:t>
      </w:r>
      <w:r w:rsidR="00793282" w:rsidRPr="00913CC0">
        <w:rPr>
          <w:rFonts w:asciiTheme="minorHAnsi" w:hAnsiTheme="minorHAnsi" w:cs="Arial"/>
          <w:color w:val="000000"/>
          <w:sz w:val="22"/>
          <w:szCs w:val="22"/>
        </w:rPr>
        <w:t>PRD</w:t>
      </w:r>
      <w:r w:rsidR="00843E09">
        <w:rPr>
          <w:rFonts w:asciiTheme="minorHAnsi" w:hAnsiTheme="minorHAnsi" w:cs="Arial"/>
          <w:color w:val="000000"/>
          <w:sz w:val="22"/>
          <w:szCs w:val="22"/>
        </w:rPr>
        <w:t>)</w:t>
      </w:r>
      <w:r w:rsidR="00793282" w:rsidRPr="00913CC0">
        <w:rPr>
          <w:rFonts w:asciiTheme="minorHAnsi" w:hAnsiTheme="minorHAnsi" w:cs="Arial"/>
          <w:color w:val="000000"/>
          <w:sz w:val="22"/>
          <w:szCs w:val="22"/>
        </w:rPr>
        <w:t xml:space="preserve">. General office systems </w:t>
      </w:r>
      <w:r w:rsidR="000D0811" w:rsidRPr="00913CC0">
        <w:rPr>
          <w:rFonts w:asciiTheme="minorHAnsi" w:hAnsiTheme="minorHAnsi" w:cs="Arial"/>
          <w:color w:val="000000"/>
          <w:sz w:val="22"/>
          <w:szCs w:val="22"/>
        </w:rPr>
        <w:t>shall</w:t>
      </w:r>
      <w:r w:rsidR="00793282" w:rsidRPr="00913CC0">
        <w:rPr>
          <w:rFonts w:asciiTheme="minorHAnsi" w:hAnsiTheme="minorHAnsi" w:cs="Arial"/>
          <w:color w:val="000000"/>
          <w:sz w:val="22"/>
          <w:szCs w:val="22"/>
        </w:rPr>
        <w:t xml:space="preserve"> be less than 70 dB(A</w:t>
      </w:r>
      <w:r w:rsidR="00793282" w:rsidRPr="00964B3C">
        <w:rPr>
          <w:rFonts w:asciiTheme="minorHAnsi" w:hAnsiTheme="minorHAnsi" w:cs="Arial"/>
          <w:color w:val="000000"/>
          <w:sz w:val="22"/>
          <w:szCs w:val="22"/>
        </w:rPr>
        <w:t>)</w:t>
      </w:r>
      <w:r w:rsidR="005F0834" w:rsidRPr="008365F5">
        <w:rPr>
          <w:rFonts w:asciiTheme="minorHAnsi" w:hAnsiTheme="minorHAnsi" w:cs="Arial"/>
          <w:b/>
          <w:bCs/>
          <w:color w:val="000000"/>
          <w:sz w:val="22"/>
          <w:szCs w:val="22"/>
        </w:rPr>
        <w:t xml:space="preserve">.  </w:t>
      </w:r>
      <w:r w:rsidRPr="00964B3C">
        <w:rPr>
          <w:rFonts w:asciiTheme="minorHAnsi" w:hAnsiTheme="minorHAnsi" w:cs="Arial"/>
          <w:bCs/>
          <w:sz w:val="22"/>
          <w:szCs w:val="22"/>
        </w:rPr>
        <w:t>Information</w:t>
      </w:r>
      <w:r w:rsidRPr="00913CC0">
        <w:rPr>
          <w:rFonts w:asciiTheme="minorHAnsi" w:hAnsiTheme="minorHAnsi" w:cs="Arial"/>
          <w:bCs/>
          <w:sz w:val="22"/>
          <w:szCs w:val="22"/>
        </w:rPr>
        <w:t xml:space="preserve"> Technology and Telecommunications Equipment sound pressure levels </w:t>
      </w:r>
      <w:r w:rsidR="005F0834" w:rsidRPr="00913CC0">
        <w:rPr>
          <w:rFonts w:asciiTheme="minorHAnsi" w:hAnsiTheme="minorHAnsi" w:cs="Arial"/>
          <w:bCs/>
          <w:sz w:val="22"/>
          <w:szCs w:val="22"/>
        </w:rPr>
        <w:t xml:space="preserve">shall be </w:t>
      </w:r>
      <w:r w:rsidRPr="00913CC0">
        <w:rPr>
          <w:rFonts w:asciiTheme="minorHAnsi" w:hAnsiTheme="minorHAnsi" w:cs="Arial"/>
          <w:bCs/>
          <w:sz w:val="22"/>
          <w:szCs w:val="22"/>
        </w:rPr>
        <w:t>measured according to ISO 7779.  Measured noise levels should represent the full system configuration offered for sale. Products that are part of a network application (printers, accessories) are to be tested in the confines of that application.</w:t>
      </w:r>
    </w:p>
    <w:p w14:paraId="5878004D" w14:textId="5088F99D" w:rsidR="00BF6F9F" w:rsidRPr="00913CC0" w:rsidRDefault="00BF6F9F" w:rsidP="008365F5">
      <w:pPr>
        <w:numPr>
          <w:ilvl w:val="2"/>
          <w:numId w:val="1"/>
        </w:numPr>
        <w:tabs>
          <w:tab w:val="clear" w:pos="1890"/>
        </w:tabs>
        <w:spacing w:after="180"/>
        <w:ind w:left="1260" w:hanging="547"/>
        <w:rPr>
          <w:rFonts w:asciiTheme="minorHAnsi" w:hAnsiTheme="minorHAnsi" w:cs="Arial"/>
          <w:color w:val="000000"/>
          <w:sz w:val="22"/>
          <w:szCs w:val="22"/>
        </w:rPr>
      </w:pPr>
      <w:r w:rsidRPr="00913CC0">
        <w:rPr>
          <w:rFonts w:asciiTheme="minorHAnsi" w:hAnsiTheme="minorHAnsi" w:cs="Arial"/>
          <w:b/>
          <w:bCs/>
          <w:color w:val="000000"/>
          <w:sz w:val="22"/>
          <w:szCs w:val="22"/>
          <w:u w:val="single"/>
        </w:rPr>
        <w:t>Energy Efficiency:</w:t>
      </w:r>
      <w:r w:rsidR="00B5651B" w:rsidRPr="00913CC0">
        <w:rPr>
          <w:rFonts w:asciiTheme="minorHAnsi" w:hAnsiTheme="minorHAnsi" w:cs="Arial"/>
          <w:b/>
          <w:bCs/>
          <w:color w:val="000000"/>
          <w:sz w:val="22"/>
          <w:szCs w:val="22"/>
        </w:rPr>
        <w:t xml:space="preserve">  </w:t>
      </w:r>
      <w:r w:rsidRPr="00913CC0">
        <w:rPr>
          <w:rFonts w:asciiTheme="minorHAnsi" w:hAnsiTheme="minorHAnsi" w:cs="Arial"/>
          <w:bCs/>
          <w:color w:val="000000"/>
          <w:sz w:val="22"/>
          <w:szCs w:val="22"/>
        </w:rPr>
        <w:t xml:space="preserve">Products </w:t>
      </w:r>
      <w:r w:rsidR="000D0811" w:rsidRPr="00913CC0">
        <w:rPr>
          <w:rFonts w:asciiTheme="minorHAnsi" w:hAnsiTheme="minorHAnsi" w:cs="Arial"/>
          <w:bCs/>
          <w:color w:val="000000"/>
          <w:sz w:val="22"/>
          <w:szCs w:val="22"/>
        </w:rPr>
        <w:t>shall</w:t>
      </w:r>
      <w:r w:rsidRPr="00913CC0">
        <w:rPr>
          <w:rFonts w:asciiTheme="minorHAnsi" w:hAnsiTheme="minorHAnsi" w:cs="Arial"/>
          <w:bCs/>
          <w:color w:val="000000"/>
          <w:sz w:val="22"/>
          <w:szCs w:val="22"/>
        </w:rPr>
        <w:t xml:space="preserve"> conf</w:t>
      </w:r>
      <w:r w:rsidRPr="00913CC0">
        <w:rPr>
          <w:rFonts w:asciiTheme="minorHAnsi" w:hAnsiTheme="minorHAnsi" w:cs="Arial"/>
          <w:color w:val="000000"/>
          <w:sz w:val="22"/>
          <w:szCs w:val="22"/>
        </w:rPr>
        <w:t>orm to all applicable energy efficiency regulations</w:t>
      </w:r>
      <w:r w:rsidR="00BC2043" w:rsidRPr="00913CC0">
        <w:rPr>
          <w:rFonts w:asciiTheme="minorHAnsi" w:hAnsiTheme="minorHAnsi" w:cs="Arial"/>
          <w:color w:val="000000"/>
          <w:sz w:val="22"/>
          <w:szCs w:val="22"/>
        </w:rPr>
        <w:t xml:space="preserve"> </w:t>
      </w:r>
      <w:r w:rsidRPr="00913CC0">
        <w:rPr>
          <w:rFonts w:asciiTheme="minorHAnsi" w:hAnsiTheme="minorHAnsi" w:cs="Arial"/>
          <w:color w:val="000000"/>
          <w:sz w:val="22"/>
          <w:szCs w:val="22"/>
        </w:rPr>
        <w:t>including testing, labeling and registrations applicable to the equipment type and the intended markets.</w:t>
      </w:r>
      <w:r w:rsidR="00BC2043" w:rsidRPr="00913CC0">
        <w:rPr>
          <w:rFonts w:asciiTheme="minorHAnsi" w:hAnsiTheme="minorHAnsi" w:cs="Arial"/>
          <w:color w:val="000000"/>
          <w:sz w:val="22"/>
          <w:szCs w:val="22"/>
        </w:rPr>
        <w:t xml:space="preserve">  Additional </w:t>
      </w:r>
      <w:r w:rsidR="00BD344C" w:rsidRPr="00913CC0">
        <w:rPr>
          <w:rFonts w:asciiTheme="minorHAnsi" w:hAnsiTheme="minorHAnsi" w:cs="Arial"/>
          <w:color w:val="000000"/>
          <w:sz w:val="22"/>
          <w:szCs w:val="22"/>
        </w:rPr>
        <w:t xml:space="preserve">detail regarding </w:t>
      </w:r>
      <w:r w:rsidR="00BC2043" w:rsidRPr="00913CC0">
        <w:rPr>
          <w:rFonts w:asciiTheme="minorHAnsi" w:hAnsiTheme="minorHAnsi" w:cs="Arial"/>
          <w:color w:val="000000"/>
          <w:sz w:val="22"/>
          <w:szCs w:val="22"/>
        </w:rPr>
        <w:t>product specific efficiency</w:t>
      </w:r>
      <w:r w:rsidR="00BD344C" w:rsidRPr="00913CC0">
        <w:rPr>
          <w:rFonts w:asciiTheme="minorHAnsi" w:hAnsiTheme="minorHAnsi" w:cs="Arial"/>
          <w:color w:val="000000"/>
          <w:sz w:val="22"/>
          <w:szCs w:val="22"/>
        </w:rPr>
        <w:t xml:space="preserve"> requirements and criteria (e.g. ENERGY STAR</w:t>
      </w:r>
      <w:r w:rsidR="00E821F4">
        <w:rPr>
          <w:rFonts w:asciiTheme="minorHAnsi" w:hAnsiTheme="minorHAnsi" w:cs="Arial"/>
          <w:color w:val="000000"/>
          <w:sz w:val="22"/>
          <w:szCs w:val="22"/>
        </w:rPr>
        <w:t xml:space="preserve"> ™</w:t>
      </w:r>
      <w:r w:rsidR="00BD344C" w:rsidRPr="00913CC0">
        <w:rPr>
          <w:rFonts w:asciiTheme="minorHAnsi" w:hAnsiTheme="minorHAnsi" w:cs="Arial"/>
          <w:color w:val="000000"/>
          <w:sz w:val="22"/>
          <w:szCs w:val="22"/>
        </w:rPr>
        <w:t>) may</w:t>
      </w:r>
      <w:r w:rsidR="00BC2043" w:rsidRPr="00913CC0">
        <w:rPr>
          <w:rFonts w:asciiTheme="minorHAnsi" w:hAnsiTheme="minorHAnsi" w:cs="Arial"/>
          <w:color w:val="000000"/>
          <w:sz w:val="22"/>
          <w:szCs w:val="22"/>
        </w:rPr>
        <w:t xml:space="preserve"> be included in the PRD.</w:t>
      </w:r>
    </w:p>
    <w:p w14:paraId="0EB06876" w14:textId="02222BBD" w:rsidR="00BF6F9F" w:rsidRPr="00913CC0" w:rsidRDefault="00BF6F9F" w:rsidP="008365F5">
      <w:pPr>
        <w:numPr>
          <w:ilvl w:val="2"/>
          <w:numId w:val="1"/>
        </w:numPr>
        <w:tabs>
          <w:tab w:val="clear" w:pos="1890"/>
        </w:tabs>
        <w:spacing w:after="180"/>
        <w:ind w:left="1260" w:hanging="547"/>
        <w:rPr>
          <w:rFonts w:asciiTheme="minorHAnsi" w:hAnsiTheme="minorHAnsi" w:cs="Arial"/>
          <w:sz w:val="22"/>
          <w:szCs w:val="22"/>
        </w:rPr>
      </w:pPr>
      <w:r w:rsidRPr="00913CC0">
        <w:rPr>
          <w:rFonts w:asciiTheme="minorHAnsi" w:hAnsiTheme="minorHAnsi" w:cs="Arial"/>
          <w:b/>
          <w:bCs/>
          <w:sz w:val="22"/>
          <w:szCs w:val="22"/>
          <w:u w:val="single"/>
        </w:rPr>
        <w:t>Emissions from Products</w:t>
      </w:r>
      <w:r w:rsidRPr="00913CC0">
        <w:rPr>
          <w:rFonts w:asciiTheme="minorHAnsi" w:hAnsiTheme="minorHAnsi" w:cs="Arial"/>
          <w:b/>
          <w:bCs/>
          <w:sz w:val="22"/>
          <w:szCs w:val="22"/>
        </w:rPr>
        <w:t xml:space="preserve">:  </w:t>
      </w:r>
      <w:r w:rsidRPr="00913CC0">
        <w:rPr>
          <w:rFonts w:asciiTheme="minorHAnsi" w:hAnsiTheme="minorHAnsi" w:cs="Arial"/>
          <w:sz w:val="22"/>
          <w:szCs w:val="22"/>
        </w:rPr>
        <w:t xml:space="preserve">Suppliers </w:t>
      </w:r>
      <w:r w:rsidR="000D0811" w:rsidRPr="00913CC0">
        <w:rPr>
          <w:rFonts w:asciiTheme="minorHAnsi" w:hAnsiTheme="minorHAnsi" w:cs="Arial"/>
          <w:sz w:val="22"/>
          <w:szCs w:val="22"/>
        </w:rPr>
        <w:t>shall</w:t>
      </w:r>
      <w:r w:rsidRPr="00913CC0">
        <w:rPr>
          <w:rFonts w:asciiTheme="minorHAnsi" w:hAnsiTheme="minorHAnsi" w:cs="Arial"/>
          <w:sz w:val="22"/>
          <w:szCs w:val="22"/>
        </w:rPr>
        <w:t xml:space="preserve"> identify</w:t>
      </w:r>
      <w:r w:rsidR="00D05F80">
        <w:rPr>
          <w:rFonts w:asciiTheme="minorHAnsi" w:hAnsiTheme="minorHAnsi" w:cs="Arial"/>
          <w:sz w:val="22"/>
          <w:szCs w:val="22"/>
        </w:rPr>
        <w:t xml:space="preserve"> airborne</w:t>
      </w:r>
      <w:r w:rsidRPr="00913CC0">
        <w:rPr>
          <w:rFonts w:asciiTheme="minorHAnsi" w:hAnsiTheme="minorHAnsi" w:cs="Arial"/>
          <w:sz w:val="22"/>
          <w:szCs w:val="22"/>
        </w:rPr>
        <w:t xml:space="preserve"> emissions that may be generated/emitted during normal conditions of use or foreseeable misuse (e.g., volatile organic compounds, carbon black, ozone, styrene, objectionable odors</w:t>
      </w:r>
      <w:r w:rsidR="00215373">
        <w:rPr>
          <w:rFonts w:asciiTheme="minorHAnsi" w:hAnsiTheme="minorHAnsi" w:cs="Arial"/>
          <w:sz w:val="22"/>
          <w:szCs w:val="22"/>
        </w:rPr>
        <w:t>,</w:t>
      </w:r>
      <w:r w:rsidR="005849DC">
        <w:rPr>
          <w:rFonts w:asciiTheme="minorHAnsi" w:hAnsiTheme="minorHAnsi" w:cs="Arial"/>
          <w:sz w:val="22"/>
          <w:szCs w:val="22"/>
        </w:rPr>
        <w:t xml:space="preserve"> </w:t>
      </w:r>
      <w:r w:rsidRPr="00913CC0">
        <w:rPr>
          <w:rFonts w:asciiTheme="minorHAnsi" w:hAnsiTheme="minorHAnsi" w:cs="Arial"/>
          <w:sz w:val="22"/>
          <w:szCs w:val="22"/>
        </w:rPr>
        <w:t>dust</w:t>
      </w:r>
      <w:r w:rsidR="00215373">
        <w:rPr>
          <w:rFonts w:asciiTheme="minorHAnsi" w:hAnsiTheme="minorHAnsi" w:cs="Arial"/>
          <w:sz w:val="22"/>
          <w:szCs w:val="22"/>
        </w:rPr>
        <w:t>, etc.</w:t>
      </w:r>
      <w:r w:rsidRPr="00913CC0">
        <w:rPr>
          <w:rFonts w:asciiTheme="minorHAnsi" w:hAnsiTheme="minorHAnsi" w:cs="Arial"/>
          <w:sz w:val="22"/>
          <w:szCs w:val="22"/>
        </w:rPr>
        <w:t xml:space="preserve">). Upon request, certificates, test reports and supporting documentation </w:t>
      </w:r>
      <w:r w:rsidR="000D0811" w:rsidRPr="00913CC0">
        <w:rPr>
          <w:rFonts w:asciiTheme="minorHAnsi" w:hAnsiTheme="minorHAnsi" w:cs="Arial"/>
          <w:sz w:val="22"/>
          <w:szCs w:val="22"/>
        </w:rPr>
        <w:t>shall</w:t>
      </w:r>
      <w:r w:rsidRPr="00913CC0">
        <w:rPr>
          <w:rFonts w:asciiTheme="minorHAnsi" w:hAnsiTheme="minorHAnsi" w:cs="Arial"/>
          <w:sz w:val="22"/>
          <w:szCs w:val="22"/>
        </w:rPr>
        <w:t xml:space="preserve"> be provided. </w:t>
      </w:r>
    </w:p>
    <w:p w14:paraId="2728D2A4" w14:textId="15453DB2" w:rsidR="005D20F2" w:rsidRPr="00913CC0" w:rsidRDefault="005D20F2" w:rsidP="008365F5">
      <w:pPr>
        <w:numPr>
          <w:ilvl w:val="2"/>
          <w:numId w:val="1"/>
        </w:numPr>
        <w:tabs>
          <w:tab w:val="clear" w:pos="1890"/>
        </w:tabs>
        <w:autoSpaceDE w:val="0"/>
        <w:autoSpaceDN w:val="0"/>
        <w:adjustRightInd w:val="0"/>
        <w:spacing w:after="180"/>
        <w:ind w:left="1260" w:hanging="547"/>
        <w:rPr>
          <w:rFonts w:asciiTheme="minorHAnsi" w:hAnsiTheme="minorHAnsi" w:cs="Arial"/>
          <w:b/>
          <w:bCs/>
          <w:sz w:val="22"/>
          <w:szCs w:val="22"/>
          <w:u w:val="single"/>
        </w:rPr>
      </w:pPr>
      <w:r w:rsidRPr="00913CC0">
        <w:rPr>
          <w:rFonts w:asciiTheme="minorHAnsi" w:hAnsiTheme="minorHAnsi" w:cs="Arial"/>
          <w:b/>
          <w:sz w:val="22"/>
          <w:szCs w:val="22"/>
          <w:u w:val="single"/>
        </w:rPr>
        <w:t>Paper and Printed Materials</w:t>
      </w:r>
      <w:r w:rsidRPr="00913CC0">
        <w:rPr>
          <w:rFonts w:asciiTheme="minorHAnsi" w:hAnsiTheme="minorHAnsi" w:cs="Arial"/>
          <w:szCs w:val="22"/>
        </w:rPr>
        <w:t xml:space="preserve">:  </w:t>
      </w:r>
      <w:r w:rsidRPr="00913CC0">
        <w:rPr>
          <w:rFonts w:asciiTheme="minorHAnsi" w:hAnsiTheme="minorHAnsi" w:cs="Arial"/>
          <w:sz w:val="22"/>
          <w:szCs w:val="22"/>
        </w:rPr>
        <w:t>P</w:t>
      </w:r>
      <w:r w:rsidRPr="00913CC0">
        <w:rPr>
          <w:rFonts w:asciiTheme="minorHAnsi" w:hAnsiTheme="minorHAnsi" w:cs="Arial"/>
          <w:szCs w:val="22"/>
        </w:rPr>
        <w:t>ulp and paper products shall be sourced from legally harvested forests. Suppliers shall have a process for determining the origin of all pulp and paper products and make this information available to Kodak Alaris upon request.</w:t>
      </w:r>
    </w:p>
    <w:p w14:paraId="1372A464" w14:textId="76FE25F0" w:rsidR="00BF6F9F" w:rsidRPr="00913CC0" w:rsidRDefault="00BF6F9F" w:rsidP="008365F5">
      <w:pPr>
        <w:numPr>
          <w:ilvl w:val="2"/>
          <w:numId w:val="1"/>
        </w:numPr>
        <w:tabs>
          <w:tab w:val="clear" w:pos="1890"/>
        </w:tabs>
        <w:autoSpaceDE w:val="0"/>
        <w:autoSpaceDN w:val="0"/>
        <w:adjustRightInd w:val="0"/>
        <w:spacing w:after="180"/>
        <w:ind w:left="1260" w:hanging="547"/>
        <w:rPr>
          <w:rFonts w:asciiTheme="minorHAnsi" w:hAnsiTheme="minorHAnsi" w:cs="Arial"/>
          <w:b/>
          <w:bCs/>
          <w:sz w:val="22"/>
          <w:szCs w:val="22"/>
          <w:u w:val="single"/>
        </w:rPr>
      </w:pPr>
      <w:r w:rsidRPr="00913CC0">
        <w:rPr>
          <w:rFonts w:asciiTheme="minorHAnsi" w:hAnsiTheme="minorHAnsi" w:cs="Arial"/>
          <w:b/>
          <w:bCs/>
          <w:sz w:val="22"/>
          <w:szCs w:val="22"/>
          <w:u w:val="single"/>
        </w:rPr>
        <w:t>Safety Data Sheets (SDS)</w:t>
      </w:r>
      <w:r w:rsidRPr="00913CC0">
        <w:rPr>
          <w:rFonts w:asciiTheme="minorHAnsi" w:hAnsiTheme="minorHAnsi" w:cs="Arial"/>
          <w:b/>
          <w:bCs/>
          <w:sz w:val="22"/>
          <w:szCs w:val="22"/>
        </w:rPr>
        <w:t xml:space="preserve">:  </w:t>
      </w:r>
      <w:r w:rsidR="00EA4FD9" w:rsidRPr="00913CC0">
        <w:rPr>
          <w:rFonts w:asciiTheme="minorHAnsi" w:hAnsiTheme="minorHAnsi" w:cs="Arial"/>
          <w:bCs/>
          <w:sz w:val="22"/>
          <w:szCs w:val="22"/>
        </w:rPr>
        <w:t>Where chemical</w:t>
      </w:r>
      <w:r w:rsidR="00EA4FD9" w:rsidRPr="00913CC0">
        <w:rPr>
          <w:rFonts w:asciiTheme="minorHAnsi" w:hAnsiTheme="minorHAnsi" w:cs="Arial"/>
          <w:sz w:val="22"/>
          <w:szCs w:val="22"/>
        </w:rPr>
        <w:t xml:space="preserve"> solutions or mixtures </w:t>
      </w:r>
      <w:r w:rsidR="00215373">
        <w:rPr>
          <w:rFonts w:asciiTheme="minorHAnsi" w:hAnsiTheme="minorHAnsi" w:cs="Arial"/>
          <w:sz w:val="22"/>
          <w:szCs w:val="22"/>
        </w:rPr>
        <w:t xml:space="preserve">are </w:t>
      </w:r>
      <w:r w:rsidRPr="00913CC0">
        <w:rPr>
          <w:rFonts w:asciiTheme="minorHAnsi" w:hAnsiTheme="minorHAnsi" w:cs="Arial"/>
          <w:sz w:val="22"/>
          <w:szCs w:val="22"/>
        </w:rPr>
        <w:t xml:space="preserve">used </w:t>
      </w:r>
      <w:r w:rsidR="00EA4FD9" w:rsidRPr="00913CC0">
        <w:rPr>
          <w:rFonts w:asciiTheme="minorHAnsi" w:hAnsiTheme="minorHAnsi" w:cs="Arial"/>
          <w:sz w:val="22"/>
          <w:szCs w:val="22"/>
        </w:rPr>
        <w:t>with</w:t>
      </w:r>
      <w:r w:rsidRPr="00913CC0">
        <w:rPr>
          <w:rFonts w:asciiTheme="minorHAnsi" w:hAnsiTheme="minorHAnsi" w:cs="Arial"/>
          <w:sz w:val="22"/>
          <w:szCs w:val="22"/>
        </w:rPr>
        <w:t xml:space="preserve"> equipment components or spare parts (i.e. paints, cleaning solutions, coolants)</w:t>
      </w:r>
      <w:r w:rsidR="00EA4FD9" w:rsidRPr="00913CC0">
        <w:rPr>
          <w:rFonts w:asciiTheme="minorHAnsi" w:hAnsiTheme="minorHAnsi" w:cs="Arial"/>
          <w:sz w:val="22"/>
          <w:szCs w:val="22"/>
        </w:rPr>
        <w:t xml:space="preserve"> the </w:t>
      </w:r>
      <w:r w:rsidR="00EA4FD9" w:rsidRPr="00913CC0">
        <w:rPr>
          <w:rFonts w:asciiTheme="minorHAnsi" w:hAnsiTheme="minorHAnsi" w:cs="Arial"/>
          <w:bCs/>
          <w:sz w:val="22"/>
          <w:szCs w:val="22"/>
        </w:rPr>
        <w:t>supplier shall provide a</w:t>
      </w:r>
      <w:r w:rsidR="00215373">
        <w:rPr>
          <w:rFonts w:asciiTheme="minorHAnsi" w:hAnsiTheme="minorHAnsi" w:cs="Arial"/>
          <w:bCs/>
          <w:sz w:val="22"/>
          <w:szCs w:val="22"/>
        </w:rPr>
        <w:t>n</w:t>
      </w:r>
      <w:r w:rsidR="00EA4FD9" w:rsidRPr="00913CC0">
        <w:rPr>
          <w:rFonts w:asciiTheme="minorHAnsi" w:hAnsiTheme="minorHAnsi" w:cs="Arial"/>
          <w:bCs/>
          <w:sz w:val="22"/>
          <w:szCs w:val="22"/>
        </w:rPr>
        <w:t xml:space="preserve"> </w:t>
      </w:r>
      <w:r w:rsidR="00EA4FD9" w:rsidRPr="00913CC0">
        <w:rPr>
          <w:rFonts w:asciiTheme="minorHAnsi" w:hAnsiTheme="minorHAnsi" w:cs="Arial"/>
          <w:sz w:val="22"/>
          <w:szCs w:val="22"/>
        </w:rPr>
        <w:t>SD</w:t>
      </w:r>
      <w:r w:rsidR="00EA4FD9" w:rsidRPr="00913CC0">
        <w:rPr>
          <w:rFonts w:asciiTheme="minorHAnsi" w:hAnsiTheme="minorHAnsi" w:cs="Arial"/>
          <w:bCs/>
          <w:sz w:val="22"/>
          <w:szCs w:val="22"/>
        </w:rPr>
        <w:t>S</w:t>
      </w:r>
      <w:r w:rsidR="00215373">
        <w:rPr>
          <w:rFonts w:asciiTheme="minorHAnsi" w:hAnsiTheme="minorHAnsi" w:cs="Arial"/>
          <w:sz w:val="22"/>
          <w:szCs w:val="22"/>
        </w:rPr>
        <w:t>.</w:t>
      </w:r>
      <w:r w:rsidRPr="00913CC0">
        <w:rPr>
          <w:rFonts w:asciiTheme="minorHAnsi" w:hAnsiTheme="minorHAnsi" w:cs="Arial"/>
          <w:sz w:val="22"/>
          <w:szCs w:val="22"/>
        </w:rPr>
        <w:t xml:space="preserve"> See </w:t>
      </w:r>
      <w:r w:rsidR="00215373">
        <w:rPr>
          <w:rFonts w:asciiTheme="minorHAnsi" w:hAnsiTheme="minorHAnsi" w:cs="Arial"/>
          <w:sz w:val="22"/>
          <w:szCs w:val="22"/>
        </w:rPr>
        <w:t>S</w:t>
      </w:r>
      <w:r w:rsidRPr="00913CC0">
        <w:rPr>
          <w:rFonts w:asciiTheme="minorHAnsi" w:hAnsiTheme="minorHAnsi" w:cs="Arial"/>
          <w:sz w:val="22"/>
          <w:szCs w:val="22"/>
        </w:rPr>
        <w:t>ection 7.</w:t>
      </w:r>
      <w:r w:rsidR="002B0C8A">
        <w:rPr>
          <w:rFonts w:asciiTheme="minorHAnsi" w:hAnsiTheme="minorHAnsi" w:cs="Arial"/>
          <w:sz w:val="22"/>
          <w:szCs w:val="22"/>
        </w:rPr>
        <w:t>1</w:t>
      </w:r>
      <w:r w:rsidR="00964B3C">
        <w:rPr>
          <w:rFonts w:asciiTheme="minorHAnsi" w:hAnsiTheme="minorHAnsi" w:cs="Arial"/>
          <w:sz w:val="22"/>
          <w:szCs w:val="22"/>
        </w:rPr>
        <w:t xml:space="preserve"> </w:t>
      </w:r>
      <w:r w:rsidR="00215373">
        <w:rPr>
          <w:rFonts w:asciiTheme="minorHAnsi" w:hAnsiTheme="minorHAnsi" w:cs="Arial"/>
          <w:sz w:val="22"/>
          <w:szCs w:val="22"/>
        </w:rPr>
        <w:t>for further details</w:t>
      </w:r>
      <w:r w:rsidRPr="00913CC0">
        <w:rPr>
          <w:rFonts w:asciiTheme="minorHAnsi" w:hAnsiTheme="minorHAnsi" w:cs="Arial"/>
          <w:sz w:val="22"/>
          <w:szCs w:val="22"/>
        </w:rPr>
        <w:t>.</w:t>
      </w:r>
    </w:p>
    <w:p w14:paraId="4900B1B4" w14:textId="5C05FF1F" w:rsidR="00BF6F9F" w:rsidRPr="008365F5" w:rsidRDefault="004F39D5" w:rsidP="00145FBE">
      <w:pPr>
        <w:pStyle w:val="Level1"/>
        <w:tabs>
          <w:tab w:val="clear" w:pos="1260"/>
        </w:tabs>
        <w:ind w:left="360"/>
        <w:rPr>
          <w:rFonts w:asciiTheme="minorHAnsi" w:hAnsiTheme="minorHAnsi" w:cs="Arial"/>
          <w:color w:val="auto"/>
        </w:rPr>
      </w:pPr>
      <w:hyperlink w:anchor="Article" w:history="1">
        <w:bookmarkStart w:id="10" w:name="_Toc372804460"/>
        <w:r w:rsidR="00BF6F9F" w:rsidRPr="008365F5">
          <w:rPr>
            <w:rStyle w:val="Hyperlink"/>
            <w:rFonts w:asciiTheme="minorHAnsi" w:hAnsiTheme="minorHAnsi" w:cs="Arial"/>
            <w:color w:val="auto"/>
          </w:rPr>
          <w:t>Article Requirements</w:t>
        </w:r>
        <w:bookmarkEnd w:id="10"/>
      </w:hyperlink>
      <w:r w:rsidR="00BF6F9F" w:rsidRPr="008365F5">
        <w:rPr>
          <w:rFonts w:asciiTheme="minorHAnsi" w:hAnsiTheme="minorHAnsi" w:cs="Arial"/>
          <w:color w:val="auto"/>
        </w:rPr>
        <w:t xml:space="preserve"> </w:t>
      </w:r>
    </w:p>
    <w:p w14:paraId="5F87C186" w14:textId="77777777" w:rsidR="006F719D" w:rsidRPr="00D34528" w:rsidRDefault="006F719D" w:rsidP="006F719D">
      <w:pPr>
        <w:spacing w:after="180"/>
        <w:ind w:left="360"/>
        <w:rPr>
          <w:rFonts w:asciiTheme="minorHAnsi" w:hAnsiTheme="minorHAnsi" w:cs="Arial"/>
          <w:sz w:val="22"/>
          <w:szCs w:val="22"/>
        </w:rPr>
      </w:pPr>
      <w:r w:rsidRPr="00D34528">
        <w:rPr>
          <w:rFonts w:asciiTheme="minorHAnsi" w:hAnsiTheme="minorHAnsi" w:cs="Arial"/>
          <w:sz w:val="22"/>
          <w:szCs w:val="22"/>
        </w:rPr>
        <w:t xml:space="preserve">The Supplier shall evaluate </w:t>
      </w:r>
      <w:r w:rsidRPr="008365F5">
        <w:rPr>
          <w:rFonts w:asciiTheme="minorHAnsi" w:hAnsiTheme="minorHAnsi" w:cs="Arial"/>
          <w:i/>
          <w:sz w:val="22"/>
          <w:szCs w:val="22"/>
        </w:rPr>
        <w:t>Articles</w:t>
      </w:r>
      <w:r w:rsidRPr="00D34528">
        <w:rPr>
          <w:rFonts w:asciiTheme="minorHAnsi" w:hAnsiTheme="minorHAnsi" w:cs="Arial"/>
          <w:sz w:val="22"/>
          <w:szCs w:val="22"/>
        </w:rPr>
        <w:t xml:space="preserve"> to ensure the following EHS Product Specifications are met.  </w:t>
      </w:r>
    </w:p>
    <w:p w14:paraId="6D1924F2" w14:textId="76181D93" w:rsidR="006F719D" w:rsidRPr="008365F5" w:rsidRDefault="006F719D" w:rsidP="008365F5">
      <w:pPr>
        <w:pStyle w:val="Level1"/>
        <w:numPr>
          <w:ilvl w:val="0"/>
          <w:numId w:val="0"/>
        </w:numPr>
        <w:ind w:left="360"/>
        <w:rPr>
          <w:rFonts w:asciiTheme="minorHAnsi" w:hAnsiTheme="minorHAnsi" w:cs="Arial"/>
          <w:b w:val="0"/>
          <w:bCs w:val="0"/>
          <w:u w:val="none"/>
        </w:rPr>
      </w:pPr>
      <w:r w:rsidRPr="008365F5">
        <w:rPr>
          <w:rFonts w:asciiTheme="minorHAnsi" w:hAnsiTheme="minorHAnsi" w:cs="Arial"/>
          <w:b w:val="0"/>
          <w:bCs w:val="0"/>
          <w:u w:val="none"/>
        </w:rPr>
        <w:t>If the article/component supplied falls under the definition of an electrotechnical product (as defined in Section 4.0), refer to Section 5.0 Electrotechnical Product Requirements.</w:t>
      </w:r>
    </w:p>
    <w:p w14:paraId="12BC94B6" w14:textId="0034B8FF" w:rsidR="00BF6F9F" w:rsidRPr="008365F5" w:rsidRDefault="00BF6F9F" w:rsidP="008365F5">
      <w:pPr>
        <w:pStyle w:val="Level1"/>
        <w:numPr>
          <w:ilvl w:val="1"/>
          <w:numId w:val="1"/>
        </w:numPr>
        <w:ind w:left="720"/>
        <w:rPr>
          <w:rFonts w:asciiTheme="minorHAnsi" w:hAnsiTheme="minorHAnsi" w:cstheme="minorHAnsi"/>
          <w:b w:val="0"/>
          <w:bCs w:val="0"/>
        </w:rPr>
      </w:pPr>
      <w:bookmarkStart w:id="11" w:name="A_61"/>
      <w:r w:rsidRPr="008365F5">
        <w:rPr>
          <w:rFonts w:asciiTheme="minorHAnsi" w:hAnsiTheme="minorHAnsi" w:cstheme="minorHAnsi"/>
        </w:rPr>
        <w:t>Restricted</w:t>
      </w:r>
      <w:r w:rsidR="00DC7153" w:rsidRPr="008365F5">
        <w:rPr>
          <w:rFonts w:asciiTheme="minorHAnsi" w:hAnsiTheme="minorHAnsi" w:cstheme="minorHAnsi"/>
        </w:rPr>
        <w:t>/Declarable</w:t>
      </w:r>
      <w:r w:rsidRPr="008365F5">
        <w:rPr>
          <w:rFonts w:asciiTheme="minorHAnsi" w:hAnsiTheme="minorHAnsi" w:cstheme="minorHAnsi"/>
        </w:rPr>
        <w:t xml:space="preserve"> </w:t>
      </w:r>
      <w:r w:rsidR="003B19AA" w:rsidRPr="008365F5">
        <w:rPr>
          <w:rFonts w:asciiTheme="minorHAnsi" w:hAnsiTheme="minorHAnsi" w:cstheme="minorHAnsi"/>
        </w:rPr>
        <w:t>Substances</w:t>
      </w:r>
      <w:r w:rsidRPr="008365F5">
        <w:rPr>
          <w:rFonts w:asciiTheme="minorHAnsi" w:hAnsiTheme="minorHAnsi" w:cstheme="minorHAnsi"/>
        </w:rPr>
        <w:t xml:space="preserve">:  </w:t>
      </w:r>
    </w:p>
    <w:bookmarkEnd w:id="11"/>
    <w:p w14:paraId="557BE0C1" w14:textId="598CFC10" w:rsidR="005849DC" w:rsidRDefault="003B19AA">
      <w:pPr>
        <w:spacing w:after="180"/>
        <w:ind w:left="720" w:right="216" w:firstLine="7"/>
        <w:rPr>
          <w:rFonts w:asciiTheme="minorHAnsi" w:hAnsiTheme="minorHAnsi" w:cstheme="minorHAnsi"/>
          <w:sz w:val="22"/>
          <w:szCs w:val="22"/>
        </w:rPr>
      </w:pPr>
      <w:r w:rsidRPr="008365F5">
        <w:rPr>
          <w:rFonts w:asciiTheme="minorHAnsi" w:hAnsiTheme="minorHAnsi" w:cstheme="minorHAnsi"/>
          <w:sz w:val="22"/>
          <w:szCs w:val="22"/>
        </w:rPr>
        <w:t xml:space="preserve">Table 1 identifies substances and categories of substances </w:t>
      </w:r>
      <w:r w:rsidR="00DC7153" w:rsidRPr="008365F5">
        <w:rPr>
          <w:rFonts w:asciiTheme="minorHAnsi" w:hAnsiTheme="minorHAnsi" w:cstheme="minorHAnsi"/>
          <w:sz w:val="22"/>
          <w:szCs w:val="22"/>
        </w:rPr>
        <w:t xml:space="preserve">that are </w:t>
      </w:r>
      <w:r w:rsidRPr="008365F5">
        <w:rPr>
          <w:rFonts w:asciiTheme="minorHAnsi" w:hAnsiTheme="minorHAnsi" w:cstheme="minorHAnsi"/>
          <w:sz w:val="22"/>
          <w:szCs w:val="22"/>
        </w:rPr>
        <w:t>restrict</w:t>
      </w:r>
      <w:r w:rsidR="00DC7153" w:rsidRPr="008365F5">
        <w:rPr>
          <w:rFonts w:asciiTheme="minorHAnsi" w:hAnsiTheme="minorHAnsi" w:cstheme="minorHAnsi"/>
          <w:sz w:val="22"/>
          <w:szCs w:val="22"/>
        </w:rPr>
        <w:t>ed and/or declarable</w:t>
      </w:r>
      <w:r w:rsidRPr="008365F5">
        <w:rPr>
          <w:rFonts w:asciiTheme="minorHAnsi" w:hAnsiTheme="minorHAnsi" w:cstheme="minorHAnsi"/>
          <w:sz w:val="22"/>
          <w:szCs w:val="22"/>
        </w:rPr>
        <w:t xml:space="preserve">.  Suppliers shall identify via the DF, any substance/category of substance listed in Table 1, present in supplied product including CAS and concentration (% wt/wt). </w:t>
      </w:r>
      <w:r w:rsidRPr="008365F5">
        <w:rPr>
          <w:rFonts w:asciiTheme="minorHAnsi" w:hAnsiTheme="minorHAnsi" w:cstheme="minorHAnsi"/>
        </w:rPr>
        <w:t xml:space="preserve">   </w:t>
      </w:r>
      <w:r w:rsidRPr="00D34528">
        <w:rPr>
          <w:rFonts w:asciiTheme="minorHAnsi" w:hAnsiTheme="minorHAnsi" w:cstheme="minorHAnsi"/>
          <w:sz w:val="22"/>
          <w:szCs w:val="22"/>
        </w:rPr>
        <w:t xml:space="preserve"> </w:t>
      </w:r>
    </w:p>
    <w:p w14:paraId="10AECC08" w14:textId="1CD5F6B2" w:rsidR="0088107B" w:rsidRDefault="0088107B">
      <w:pPr>
        <w:spacing w:after="180"/>
        <w:ind w:left="720" w:right="216" w:firstLine="7"/>
        <w:rPr>
          <w:rFonts w:asciiTheme="minorHAnsi" w:hAnsiTheme="minorHAnsi" w:cstheme="minorHAnsi"/>
          <w:sz w:val="22"/>
          <w:szCs w:val="22"/>
        </w:rPr>
      </w:pPr>
    </w:p>
    <w:p w14:paraId="022F53B2" w14:textId="77A713FF" w:rsidR="002B0C8A" w:rsidRDefault="003B19AA">
      <w:pPr>
        <w:spacing w:after="180"/>
        <w:ind w:firstLine="7"/>
        <w:jc w:val="center"/>
        <w:rPr>
          <w:rFonts w:asciiTheme="minorHAnsi" w:hAnsiTheme="minorHAnsi" w:cstheme="minorHAnsi"/>
          <w:b/>
          <w:bCs/>
          <w:sz w:val="22"/>
          <w:szCs w:val="22"/>
        </w:rPr>
      </w:pPr>
      <w:r w:rsidRPr="008365F5">
        <w:rPr>
          <w:rFonts w:asciiTheme="minorHAnsi" w:hAnsiTheme="minorHAnsi" w:cstheme="minorHAnsi"/>
          <w:b/>
          <w:bCs/>
          <w:sz w:val="22"/>
          <w:szCs w:val="22"/>
        </w:rPr>
        <w:lastRenderedPageBreak/>
        <w:t xml:space="preserve">Table 1 - </w:t>
      </w:r>
      <w:r w:rsidR="00DC7153" w:rsidRPr="008365F5">
        <w:rPr>
          <w:rFonts w:asciiTheme="minorHAnsi" w:hAnsiTheme="minorHAnsi" w:cstheme="minorHAnsi"/>
          <w:b/>
          <w:bCs/>
          <w:sz w:val="22"/>
          <w:szCs w:val="22"/>
        </w:rPr>
        <w:t xml:space="preserve">Restricted/Declarable </w:t>
      </w:r>
      <w:r w:rsidRPr="008365F5">
        <w:rPr>
          <w:rFonts w:asciiTheme="minorHAnsi" w:hAnsiTheme="minorHAnsi" w:cstheme="minorHAnsi"/>
          <w:b/>
          <w:bCs/>
          <w:sz w:val="22"/>
          <w:szCs w:val="22"/>
        </w:rPr>
        <w:t xml:space="preserve">Substances and </w:t>
      </w:r>
      <w:r w:rsidR="006F719D" w:rsidRPr="008365F5">
        <w:rPr>
          <w:rFonts w:asciiTheme="minorHAnsi" w:hAnsiTheme="minorHAnsi" w:cstheme="minorHAnsi"/>
          <w:b/>
          <w:bCs/>
          <w:sz w:val="22"/>
          <w:szCs w:val="22"/>
        </w:rPr>
        <w:t>C</w:t>
      </w:r>
      <w:r w:rsidRPr="008365F5">
        <w:rPr>
          <w:rFonts w:asciiTheme="minorHAnsi" w:hAnsiTheme="minorHAnsi" w:cstheme="minorHAnsi"/>
          <w:b/>
          <w:bCs/>
          <w:sz w:val="22"/>
          <w:szCs w:val="22"/>
        </w:rPr>
        <w:t xml:space="preserve">ategories of </w:t>
      </w:r>
      <w:r w:rsidR="006F719D" w:rsidRPr="008365F5">
        <w:rPr>
          <w:rFonts w:asciiTheme="minorHAnsi" w:hAnsiTheme="minorHAnsi" w:cstheme="minorHAnsi"/>
          <w:b/>
          <w:bCs/>
          <w:sz w:val="22"/>
          <w:szCs w:val="22"/>
        </w:rPr>
        <w:t>S</w:t>
      </w:r>
      <w:r w:rsidRPr="008365F5">
        <w:rPr>
          <w:rFonts w:asciiTheme="minorHAnsi" w:hAnsiTheme="minorHAnsi" w:cstheme="minorHAnsi"/>
          <w:b/>
          <w:bCs/>
          <w:sz w:val="22"/>
          <w:szCs w:val="22"/>
        </w:rPr>
        <w:t xml:space="preserve">ubstances </w:t>
      </w:r>
      <w:r w:rsidR="00EF1895" w:rsidRPr="008365F5">
        <w:rPr>
          <w:rFonts w:asciiTheme="minorHAnsi" w:hAnsiTheme="minorHAnsi" w:cstheme="minorHAnsi"/>
          <w:b/>
          <w:bCs/>
          <w:sz w:val="22"/>
          <w:szCs w:val="22"/>
        </w:rPr>
        <w:t>in Articles</w:t>
      </w:r>
      <w:r w:rsidRPr="004C4F06" w:rsidDel="0006547A">
        <w:rPr>
          <w:rFonts w:asciiTheme="minorHAnsi" w:hAnsiTheme="minorHAnsi" w:cstheme="minorHAnsi"/>
          <w:b/>
          <w:bCs/>
          <w:sz w:val="22"/>
          <w:szCs w:val="22"/>
        </w:rPr>
        <w:t xml:space="preserve"> </w:t>
      </w: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87"/>
        <w:gridCol w:w="2183"/>
        <w:gridCol w:w="2610"/>
      </w:tblGrid>
      <w:tr w:rsidR="002B0C8A" w:rsidRPr="00913CC0" w14:paraId="42451068" w14:textId="77777777" w:rsidTr="008365F5">
        <w:trPr>
          <w:trHeight w:val="530"/>
        </w:trPr>
        <w:tc>
          <w:tcPr>
            <w:tcW w:w="5287" w:type="dxa"/>
            <w:tcBorders>
              <w:top w:val="single" w:sz="4" w:space="0" w:color="auto"/>
              <w:left w:val="single" w:sz="4" w:space="0" w:color="auto"/>
              <w:bottom w:val="single" w:sz="4" w:space="0" w:color="auto"/>
              <w:right w:val="single" w:sz="4" w:space="0" w:color="auto"/>
            </w:tcBorders>
            <w:vAlign w:val="center"/>
          </w:tcPr>
          <w:p w14:paraId="64F46F94" w14:textId="7B15BBDB" w:rsidR="002B0C8A" w:rsidRPr="002102F7" w:rsidRDefault="002B0C8A" w:rsidP="002B0C8A">
            <w:pPr>
              <w:autoSpaceDE w:val="0"/>
              <w:autoSpaceDN w:val="0"/>
              <w:adjustRightInd w:val="0"/>
              <w:rPr>
                <w:rFonts w:asciiTheme="minorHAnsi" w:hAnsiTheme="minorHAnsi" w:cs="Arial"/>
                <w:sz w:val="20"/>
                <w:szCs w:val="20"/>
              </w:rPr>
            </w:pPr>
            <w:r w:rsidRPr="000E53FD">
              <w:rPr>
                <w:rFonts w:asciiTheme="minorHAnsi" w:hAnsiTheme="minorHAnsi" w:cs="Arial"/>
                <w:b/>
                <w:bCs/>
                <w:sz w:val="20"/>
                <w:szCs w:val="20"/>
              </w:rPr>
              <w:t>SUBSTANCE / CATEGORY</w:t>
            </w:r>
          </w:p>
        </w:tc>
        <w:tc>
          <w:tcPr>
            <w:tcW w:w="2183" w:type="dxa"/>
            <w:tcBorders>
              <w:top w:val="single" w:sz="4" w:space="0" w:color="auto"/>
              <w:left w:val="single" w:sz="4" w:space="0" w:color="auto"/>
              <w:bottom w:val="single" w:sz="4" w:space="0" w:color="auto"/>
              <w:right w:val="single" w:sz="4" w:space="0" w:color="auto"/>
            </w:tcBorders>
          </w:tcPr>
          <w:p w14:paraId="1069665F" w14:textId="0BD4C629" w:rsidR="002B0C8A" w:rsidRPr="002102F7" w:rsidRDefault="002B0C8A" w:rsidP="008365F5">
            <w:pPr>
              <w:autoSpaceDE w:val="0"/>
              <w:autoSpaceDN w:val="0"/>
              <w:adjustRightInd w:val="0"/>
              <w:jc w:val="center"/>
            </w:pPr>
            <w:r w:rsidRPr="000E53FD">
              <w:rPr>
                <w:rFonts w:asciiTheme="minorHAnsi" w:hAnsiTheme="minorHAnsi" w:cs="Arial"/>
                <w:b/>
                <w:bCs/>
                <w:sz w:val="20"/>
                <w:szCs w:val="20"/>
              </w:rPr>
              <w:t>REPORTABLE APPLICATION</w:t>
            </w:r>
          </w:p>
        </w:tc>
        <w:tc>
          <w:tcPr>
            <w:tcW w:w="2610" w:type="dxa"/>
            <w:tcBorders>
              <w:top w:val="single" w:sz="4" w:space="0" w:color="auto"/>
              <w:left w:val="single" w:sz="4" w:space="0" w:color="auto"/>
              <w:bottom w:val="single" w:sz="4" w:space="0" w:color="auto"/>
              <w:right w:val="single" w:sz="4" w:space="0" w:color="auto"/>
            </w:tcBorders>
          </w:tcPr>
          <w:p w14:paraId="368909AD" w14:textId="7CC2C146" w:rsidR="002B0C8A" w:rsidRPr="00913CC0" w:rsidRDefault="002B0C8A" w:rsidP="002B0C8A">
            <w:pPr>
              <w:autoSpaceDE w:val="0"/>
              <w:autoSpaceDN w:val="0"/>
              <w:adjustRightInd w:val="0"/>
              <w:rPr>
                <w:rFonts w:asciiTheme="minorHAnsi" w:hAnsiTheme="minorHAnsi" w:cs="Arial"/>
                <w:color w:val="000000"/>
                <w:sz w:val="18"/>
                <w:szCs w:val="18"/>
              </w:rPr>
            </w:pPr>
            <w:r w:rsidRPr="000E53FD">
              <w:rPr>
                <w:rFonts w:asciiTheme="minorHAnsi" w:hAnsiTheme="minorHAnsi" w:cs="Arial"/>
                <w:b/>
                <w:bCs/>
                <w:sz w:val="20"/>
                <w:szCs w:val="20"/>
              </w:rPr>
              <w:t>THRESHOLD LEVEL</w:t>
            </w:r>
          </w:p>
        </w:tc>
      </w:tr>
      <w:tr w:rsidR="002B0C8A" w:rsidRPr="00913CC0" w14:paraId="39D1C140" w14:textId="77777777" w:rsidTr="008365F5">
        <w:trPr>
          <w:trHeight w:val="1970"/>
        </w:trPr>
        <w:tc>
          <w:tcPr>
            <w:tcW w:w="5287" w:type="dxa"/>
            <w:tcBorders>
              <w:top w:val="single" w:sz="4" w:space="0" w:color="auto"/>
              <w:left w:val="single" w:sz="4" w:space="0" w:color="auto"/>
              <w:bottom w:val="single" w:sz="4" w:space="0" w:color="auto"/>
              <w:right w:val="single" w:sz="4" w:space="0" w:color="auto"/>
            </w:tcBorders>
            <w:vAlign w:val="center"/>
          </w:tcPr>
          <w:p w14:paraId="1B57D3EC" w14:textId="77777777" w:rsidR="002B0C8A" w:rsidRPr="000E53FD" w:rsidRDefault="002B0C8A" w:rsidP="002B0C8A">
            <w:pPr>
              <w:autoSpaceDE w:val="0"/>
              <w:autoSpaceDN w:val="0"/>
              <w:adjustRightInd w:val="0"/>
              <w:rPr>
                <w:rFonts w:asciiTheme="minorHAnsi" w:hAnsiTheme="minorHAnsi" w:cs="Arial"/>
                <w:color w:val="000000"/>
                <w:sz w:val="20"/>
                <w:szCs w:val="20"/>
              </w:rPr>
            </w:pPr>
            <w:r w:rsidRPr="000E53FD">
              <w:rPr>
                <w:rFonts w:asciiTheme="minorHAnsi" w:hAnsiTheme="minorHAnsi" w:cs="Arial"/>
                <w:b/>
                <w:sz w:val="20"/>
                <w:szCs w:val="20"/>
                <w:u w:val="single"/>
              </w:rPr>
              <w:t>Known, Probable or Suspected Carcinogens, Mutagens and Reproductive Toxicants</w:t>
            </w:r>
            <w:r w:rsidRPr="000E53FD">
              <w:rPr>
                <w:rFonts w:asciiTheme="minorHAnsi" w:hAnsiTheme="minorHAnsi" w:cs="Arial"/>
                <w:b/>
                <w:sz w:val="20"/>
                <w:szCs w:val="20"/>
              </w:rPr>
              <w:t>:</w:t>
            </w:r>
            <w:r w:rsidRPr="000E53FD">
              <w:rPr>
                <w:rFonts w:asciiTheme="minorHAnsi" w:hAnsiTheme="minorHAnsi" w:cs="Arial"/>
                <w:b/>
                <w:i/>
                <w:sz w:val="20"/>
                <w:szCs w:val="20"/>
              </w:rPr>
              <w:t xml:space="preserve"> </w:t>
            </w:r>
            <w:r w:rsidRPr="000E53FD">
              <w:rPr>
                <w:rFonts w:asciiTheme="minorHAnsi" w:hAnsiTheme="minorHAnsi" w:cs="Arial"/>
                <w:sz w:val="20"/>
                <w:szCs w:val="20"/>
              </w:rPr>
              <w:t>Materials that are</w:t>
            </w:r>
            <w:r w:rsidRPr="000E53FD">
              <w:rPr>
                <w:rFonts w:asciiTheme="minorHAnsi" w:hAnsiTheme="minorHAnsi" w:cs="Arial"/>
                <w:b/>
                <w:sz w:val="20"/>
                <w:szCs w:val="20"/>
              </w:rPr>
              <w:t xml:space="preserve"> </w:t>
            </w:r>
            <w:r w:rsidRPr="000E53FD">
              <w:rPr>
                <w:rFonts w:asciiTheme="minorHAnsi" w:hAnsiTheme="minorHAnsi" w:cs="Arial"/>
                <w:color w:val="000000"/>
                <w:sz w:val="20"/>
                <w:szCs w:val="20"/>
              </w:rPr>
              <w:t>included on the following regulatory lists:</w:t>
            </w:r>
          </w:p>
          <w:p w14:paraId="1369C720" w14:textId="77777777" w:rsidR="002B0C8A" w:rsidRPr="000E53FD" w:rsidRDefault="002B0C8A" w:rsidP="002B0C8A">
            <w:pPr>
              <w:autoSpaceDE w:val="0"/>
              <w:autoSpaceDN w:val="0"/>
              <w:adjustRightInd w:val="0"/>
              <w:ind w:left="360" w:hanging="360"/>
              <w:rPr>
                <w:rFonts w:asciiTheme="minorHAnsi" w:hAnsiTheme="minorHAnsi" w:cs="Arial"/>
                <w:color w:val="000000"/>
                <w:sz w:val="20"/>
                <w:szCs w:val="20"/>
              </w:rPr>
            </w:pPr>
            <w:r w:rsidRPr="000E53FD">
              <w:rPr>
                <w:rFonts w:asciiTheme="minorHAnsi" w:hAnsiTheme="minorHAnsi" w:cs="Arial"/>
                <w:color w:val="000000"/>
                <w:sz w:val="20"/>
                <w:szCs w:val="20"/>
              </w:rPr>
              <w:t>1.</w:t>
            </w:r>
            <w:r w:rsidRPr="000E53FD">
              <w:rPr>
                <w:rFonts w:asciiTheme="minorHAnsi" w:hAnsiTheme="minorHAnsi" w:cs="Arial"/>
                <w:color w:val="000000"/>
                <w:sz w:val="20"/>
                <w:szCs w:val="20"/>
              </w:rPr>
              <w:tab/>
              <w:t>Known human carcinogens:</w:t>
            </w:r>
          </w:p>
          <w:p w14:paraId="5C08C78D" w14:textId="77777777" w:rsidR="002B0C8A" w:rsidRPr="000E53FD" w:rsidRDefault="002B0C8A" w:rsidP="002B0C8A">
            <w:pPr>
              <w:autoSpaceDE w:val="0"/>
              <w:autoSpaceDN w:val="0"/>
              <w:adjustRightInd w:val="0"/>
              <w:ind w:left="900" w:hanging="360"/>
              <w:rPr>
                <w:rFonts w:asciiTheme="minorHAnsi" w:hAnsiTheme="minorHAnsi" w:cs="Arial"/>
                <w:color w:val="000000"/>
                <w:sz w:val="20"/>
                <w:szCs w:val="20"/>
              </w:rPr>
            </w:pPr>
            <w:r w:rsidRPr="000E53FD">
              <w:rPr>
                <w:rFonts w:asciiTheme="minorHAnsi" w:hAnsiTheme="minorHAnsi" w:cs="Arial"/>
                <w:color w:val="000000"/>
                <w:sz w:val="20"/>
                <w:szCs w:val="20"/>
              </w:rPr>
              <w:t>a.</w:t>
            </w:r>
            <w:r w:rsidRPr="000E53FD">
              <w:rPr>
                <w:rFonts w:asciiTheme="minorHAnsi" w:hAnsiTheme="minorHAnsi" w:cs="Arial"/>
                <w:color w:val="000000"/>
                <w:sz w:val="20"/>
                <w:szCs w:val="20"/>
              </w:rPr>
              <w:tab/>
              <w:t xml:space="preserve">IARC 1; </w:t>
            </w:r>
          </w:p>
          <w:p w14:paraId="57DC5D83" w14:textId="77777777" w:rsidR="002B0C8A" w:rsidRPr="000E53FD" w:rsidRDefault="002B0C8A" w:rsidP="002B0C8A">
            <w:pPr>
              <w:autoSpaceDE w:val="0"/>
              <w:autoSpaceDN w:val="0"/>
              <w:adjustRightInd w:val="0"/>
              <w:ind w:left="900" w:hanging="360"/>
              <w:rPr>
                <w:rFonts w:asciiTheme="minorHAnsi" w:hAnsiTheme="minorHAnsi" w:cs="Arial"/>
                <w:color w:val="000000"/>
                <w:sz w:val="20"/>
                <w:szCs w:val="20"/>
              </w:rPr>
            </w:pPr>
            <w:r w:rsidRPr="000E53FD">
              <w:rPr>
                <w:rFonts w:asciiTheme="minorHAnsi" w:hAnsiTheme="minorHAnsi" w:cs="Arial"/>
                <w:color w:val="000000"/>
                <w:sz w:val="20"/>
                <w:szCs w:val="20"/>
              </w:rPr>
              <w:t xml:space="preserve">b. </w:t>
            </w:r>
            <w:r w:rsidRPr="000E53FD">
              <w:rPr>
                <w:rFonts w:asciiTheme="minorHAnsi" w:hAnsiTheme="minorHAnsi" w:cs="Arial"/>
                <w:color w:val="000000"/>
                <w:sz w:val="20"/>
                <w:szCs w:val="20"/>
              </w:rPr>
              <w:tab/>
              <w:t xml:space="preserve">ACGIH A1; </w:t>
            </w:r>
          </w:p>
          <w:p w14:paraId="3BFC5D02" w14:textId="77777777" w:rsidR="002B0C8A" w:rsidRPr="000E53FD" w:rsidRDefault="002B0C8A" w:rsidP="002B0C8A">
            <w:pPr>
              <w:autoSpaceDE w:val="0"/>
              <w:autoSpaceDN w:val="0"/>
              <w:adjustRightInd w:val="0"/>
              <w:ind w:left="900" w:hanging="360"/>
              <w:rPr>
                <w:rFonts w:asciiTheme="minorHAnsi" w:hAnsiTheme="minorHAnsi" w:cs="Arial"/>
                <w:color w:val="000000"/>
                <w:sz w:val="20"/>
                <w:szCs w:val="20"/>
              </w:rPr>
            </w:pPr>
            <w:r w:rsidRPr="000E53FD">
              <w:rPr>
                <w:rFonts w:asciiTheme="minorHAnsi" w:hAnsiTheme="minorHAnsi" w:cs="Arial"/>
                <w:color w:val="000000"/>
                <w:sz w:val="20"/>
                <w:szCs w:val="20"/>
              </w:rPr>
              <w:t>c.</w:t>
            </w:r>
            <w:r w:rsidRPr="000E53FD">
              <w:rPr>
                <w:rFonts w:asciiTheme="minorHAnsi" w:hAnsiTheme="minorHAnsi" w:cs="Arial"/>
                <w:color w:val="000000"/>
                <w:sz w:val="20"/>
                <w:szCs w:val="20"/>
              </w:rPr>
              <w:tab/>
              <w:t xml:space="preserve">NTP “known to be human carcinogen” </w:t>
            </w:r>
          </w:p>
          <w:p w14:paraId="5B88D736" w14:textId="77777777" w:rsidR="002B0C8A" w:rsidRPr="000E53FD" w:rsidRDefault="002B0C8A" w:rsidP="002B0C8A">
            <w:pPr>
              <w:autoSpaceDE w:val="0"/>
              <w:autoSpaceDN w:val="0"/>
              <w:adjustRightInd w:val="0"/>
              <w:ind w:left="360" w:hanging="360"/>
              <w:rPr>
                <w:rFonts w:asciiTheme="minorHAnsi" w:hAnsiTheme="minorHAnsi" w:cs="Arial"/>
                <w:color w:val="000000"/>
                <w:sz w:val="20"/>
                <w:szCs w:val="20"/>
              </w:rPr>
            </w:pPr>
            <w:r w:rsidRPr="000E53FD">
              <w:rPr>
                <w:rFonts w:asciiTheme="minorHAnsi" w:hAnsiTheme="minorHAnsi" w:cs="Arial"/>
                <w:color w:val="000000"/>
                <w:sz w:val="20"/>
                <w:szCs w:val="20"/>
              </w:rPr>
              <w:t>2.</w:t>
            </w:r>
            <w:r w:rsidRPr="000E53FD">
              <w:rPr>
                <w:rFonts w:asciiTheme="minorHAnsi" w:hAnsiTheme="minorHAnsi" w:cs="Arial"/>
                <w:color w:val="000000"/>
                <w:sz w:val="20"/>
                <w:szCs w:val="20"/>
              </w:rPr>
              <w:tab/>
              <w:t>Suspected to be carcinogens:</w:t>
            </w:r>
          </w:p>
          <w:p w14:paraId="2BB52961" w14:textId="77777777" w:rsidR="002B0C8A" w:rsidRPr="000E53FD" w:rsidRDefault="002B0C8A" w:rsidP="002B0C8A">
            <w:pPr>
              <w:autoSpaceDE w:val="0"/>
              <w:autoSpaceDN w:val="0"/>
              <w:adjustRightInd w:val="0"/>
              <w:ind w:left="900" w:hanging="360"/>
              <w:rPr>
                <w:rFonts w:asciiTheme="minorHAnsi" w:hAnsiTheme="minorHAnsi" w:cs="Arial"/>
                <w:color w:val="000000"/>
                <w:sz w:val="20"/>
                <w:szCs w:val="20"/>
              </w:rPr>
            </w:pPr>
            <w:r w:rsidRPr="000E53FD">
              <w:rPr>
                <w:rFonts w:asciiTheme="minorHAnsi" w:hAnsiTheme="minorHAnsi" w:cs="Arial"/>
                <w:color w:val="000000"/>
                <w:sz w:val="20"/>
                <w:szCs w:val="20"/>
              </w:rPr>
              <w:t>a.</w:t>
            </w:r>
            <w:r w:rsidRPr="000E53FD">
              <w:rPr>
                <w:rFonts w:asciiTheme="minorHAnsi" w:hAnsiTheme="minorHAnsi" w:cs="Arial"/>
                <w:color w:val="000000"/>
                <w:sz w:val="20"/>
                <w:szCs w:val="20"/>
              </w:rPr>
              <w:tab/>
              <w:t xml:space="preserve">IARC 2A; </w:t>
            </w:r>
          </w:p>
          <w:p w14:paraId="60014441" w14:textId="77777777" w:rsidR="002B0C8A" w:rsidRPr="000E53FD" w:rsidRDefault="002B0C8A" w:rsidP="002B0C8A">
            <w:pPr>
              <w:autoSpaceDE w:val="0"/>
              <w:autoSpaceDN w:val="0"/>
              <w:adjustRightInd w:val="0"/>
              <w:ind w:left="900" w:hanging="360"/>
              <w:rPr>
                <w:rFonts w:asciiTheme="minorHAnsi" w:hAnsiTheme="minorHAnsi" w:cs="Arial"/>
                <w:color w:val="000000"/>
                <w:sz w:val="20"/>
                <w:szCs w:val="20"/>
              </w:rPr>
            </w:pPr>
            <w:r w:rsidRPr="000E53FD">
              <w:rPr>
                <w:rFonts w:asciiTheme="minorHAnsi" w:hAnsiTheme="minorHAnsi" w:cs="Arial"/>
                <w:color w:val="000000"/>
                <w:sz w:val="20"/>
                <w:szCs w:val="20"/>
              </w:rPr>
              <w:t xml:space="preserve">b. </w:t>
            </w:r>
            <w:r w:rsidRPr="000E53FD">
              <w:rPr>
                <w:rFonts w:asciiTheme="minorHAnsi" w:hAnsiTheme="minorHAnsi" w:cs="Arial"/>
                <w:color w:val="000000"/>
                <w:sz w:val="20"/>
                <w:szCs w:val="20"/>
              </w:rPr>
              <w:tab/>
              <w:t xml:space="preserve">ACGIH A2; </w:t>
            </w:r>
          </w:p>
          <w:p w14:paraId="2BA45F89" w14:textId="77777777" w:rsidR="002B0C8A" w:rsidRPr="000E53FD" w:rsidRDefault="002B0C8A" w:rsidP="002B0C8A">
            <w:pPr>
              <w:autoSpaceDE w:val="0"/>
              <w:autoSpaceDN w:val="0"/>
              <w:adjustRightInd w:val="0"/>
              <w:ind w:left="900" w:hanging="360"/>
              <w:rPr>
                <w:rFonts w:asciiTheme="minorHAnsi" w:hAnsiTheme="minorHAnsi" w:cs="Arial"/>
                <w:color w:val="000000"/>
                <w:sz w:val="20"/>
                <w:szCs w:val="20"/>
              </w:rPr>
            </w:pPr>
            <w:r w:rsidRPr="000E53FD">
              <w:rPr>
                <w:rFonts w:asciiTheme="minorHAnsi" w:hAnsiTheme="minorHAnsi" w:cs="Arial"/>
                <w:color w:val="000000"/>
                <w:sz w:val="20"/>
                <w:szCs w:val="20"/>
              </w:rPr>
              <w:t>c.</w:t>
            </w:r>
            <w:r w:rsidRPr="000E53FD">
              <w:rPr>
                <w:rFonts w:asciiTheme="minorHAnsi" w:hAnsiTheme="minorHAnsi" w:cs="Arial"/>
                <w:color w:val="000000"/>
                <w:sz w:val="20"/>
                <w:szCs w:val="20"/>
              </w:rPr>
              <w:tab/>
              <w:t xml:space="preserve">NTP “reasonably anticipated to be a carcinogen” </w:t>
            </w:r>
          </w:p>
          <w:p w14:paraId="5BF1D027" w14:textId="77777777" w:rsidR="002B0C8A" w:rsidRPr="000E53FD" w:rsidRDefault="002B0C8A" w:rsidP="002B0C8A">
            <w:pPr>
              <w:autoSpaceDE w:val="0"/>
              <w:autoSpaceDN w:val="0"/>
              <w:adjustRightInd w:val="0"/>
              <w:ind w:left="360" w:hanging="360"/>
              <w:rPr>
                <w:rFonts w:asciiTheme="minorHAnsi" w:hAnsiTheme="minorHAnsi" w:cs="Arial"/>
                <w:color w:val="000000"/>
                <w:sz w:val="20"/>
                <w:szCs w:val="20"/>
              </w:rPr>
            </w:pPr>
            <w:r w:rsidRPr="000E53FD">
              <w:rPr>
                <w:rFonts w:asciiTheme="minorHAnsi" w:hAnsiTheme="minorHAnsi" w:cs="Arial"/>
                <w:color w:val="000000"/>
                <w:sz w:val="20"/>
                <w:szCs w:val="20"/>
              </w:rPr>
              <w:t>3.</w:t>
            </w:r>
            <w:r w:rsidRPr="000E53FD">
              <w:rPr>
                <w:rFonts w:asciiTheme="minorHAnsi" w:hAnsiTheme="minorHAnsi" w:cs="Arial"/>
                <w:color w:val="000000"/>
                <w:sz w:val="20"/>
                <w:szCs w:val="20"/>
              </w:rPr>
              <w:tab/>
              <w:t xml:space="preserve">13 OSHA carcinogens </w:t>
            </w:r>
          </w:p>
          <w:p w14:paraId="66CB49A6" w14:textId="77777777" w:rsidR="002B0C8A" w:rsidRPr="000E53FD" w:rsidRDefault="002B0C8A" w:rsidP="002B0C8A">
            <w:pPr>
              <w:autoSpaceDE w:val="0"/>
              <w:autoSpaceDN w:val="0"/>
              <w:adjustRightInd w:val="0"/>
              <w:ind w:left="360" w:hanging="360"/>
              <w:rPr>
                <w:rFonts w:asciiTheme="minorHAnsi" w:hAnsiTheme="minorHAnsi" w:cs="Arial"/>
                <w:color w:val="000000"/>
                <w:sz w:val="20"/>
                <w:szCs w:val="20"/>
              </w:rPr>
            </w:pPr>
            <w:r w:rsidRPr="000E53FD">
              <w:rPr>
                <w:rFonts w:asciiTheme="minorHAnsi" w:hAnsiTheme="minorHAnsi" w:cs="Arial"/>
                <w:color w:val="000000"/>
                <w:sz w:val="20"/>
                <w:szCs w:val="20"/>
              </w:rPr>
              <w:t>4.</w:t>
            </w:r>
            <w:r w:rsidRPr="000E53FD">
              <w:rPr>
                <w:rFonts w:asciiTheme="minorHAnsi" w:hAnsiTheme="minorHAnsi" w:cs="Arial"/>
                <w:color w:val="000000"/>
                <w:sz w:val="20"/>
                <w:szCs w:val="20"/>
              </w:rPr>
              <w:tab/>
              <w:t xml:space="preserve">Carcinogen, Mutagen, Reproductive Toxicant (CMR):  </w:t>
            </w:r>
          </w:p>
          <w:p w14:paraId="1FD54B36" w14:textId="77777777" w:rsidR="002B0C8A" w:rsidRPr="000E53FD" w:rsidRDefault="002B0C8A" w:rsidP="002B0C8A">
            <w:pPr>
              <w:autoSpaceDE w:val="0"/>
              <w:autoSpaceDN w:val="0"/>
              <w:adjustRightInd w:val="0"/>
              <w:ind w:left="900" w:hanging="360"/>
              <w:rPr>
                <w:rFonts w:asciiTheme="minorHAnsi" w:hAnsiTheme="minorHAnsi" w:cs="Arial"/>
                <w:color w:val="000000"/>
                <w:sz w:val="20"/>
                <w:szCs w:val="20"/>
              </w:rPr>
            </w:pPr>
            <w:r w:rsidRPr="000E53FD">
              <w:rPr>
                <w:rFonts w:asciiTheme="minorHAnsi" w:hAnsiTheme="minorHAnsi" w:cs="Arial"/>
                <w:color w:val="000000"/>
                <w:sz w:val="20"/>
                <w:szCs w:val="20"/>
              </w:rPr>
              <w:t>a.</w:t>
            </w:r>
            <w:r w:rsidRPr="000E53FD">
              <w:rPr>
                <w:rFonts w:asciiTheme="minorHAnsi" w:hAnsiTheme="minorHAnsi" w:cs="Arial"/>
                <w:color w:val="000000"/>
                <w:sz w:val="20"/>
                <w:szCs w:val="20"/>
              </w:rPr>
              <w:tab/>
              <w:t xml:space="preserve">GHS category 1A, 1B &amp; 2; </w:t>
            </w:r>
          </w:p>
          <w:p w14:paraId="54B30B4A" w14:textId="77777777" w:rsidR="002B0C8A" w:rsidRPr="000E53FD" w:rsidRDefault="002B0C8A" w:rsidP="002B0C8A">
            <w:pPr>
              <w:autoSpaceDE w:val="0"/>
              <w:autoSpaceDN w:val="0"/>
              <w:adjustRightInd w:val="0"/>
              <w:ind w:left="360" w:hanging="360"/>
              <w:rPr>
                <w:rFonts w:asciiTheme="minorHAnsi" w:hAnsiTheme="minorHAnsi" w:cs="Arial"/>
                <w:color w:val="000000"/>
                <w:sz w:val="20"/>
                <w:szCs w:val="20"/>
              </w:rPr>
            </w:pPr>
            <w:r w:rsidRPr="000E53FD">
              <w:rPr>
                <w:rFonts w:asciiTheme="minorHAnsi" w:hAnsiTheme="minorHAnsi" w:cs="Arial"/>
                <w:color w:val="000000"/>
                <w:sz w:val="20"/>
                <w:szCs w:val="20"/>
              </w:rPr>
              <w:t>5.</w:t>
            </w:r>
            <w:r w:rsidRPr="000E53FD">
              <w:rPr>
                <w:rFonts w:asciiTheme="minorHAnsi" w:hAnsiTheme="minorHAnsi" w:cs="Arial"/>
                <w:color w:val="000000"/>
                <w:sz w:val="20"/>
                <w:szCs w:val="20"/>
              </w:rPr>
              <w:tab/>
              <w:t>CERHR classification "Serious concern" and "Concern" for adverse reproductive effects</w:t>
            </w:r>
          </w:p>
          <w:p w14:paraId="73C50A52" w14:textId="002C4FF7" w:rsidR="002B0C8A" w:rsidRPr="000E53FD" w:rsidRDefault="002B0C8A" w:rsidP="002B0C8A">
            <w:pPr>
              <w:autoSpaceDE w:val="0"/>
              <w:autoSpaceDN w:val="0"/>
              <w:adjustRightInd w:val="0"/>
              <w:ind w:left="360" w:hanging="360"/>
              <w:rPr>
                <w:rFonts w:asciiTheme="minorHAnsi" w:hAnsiTheme="minorHAnsi" w:cs="Arial"/>
                <w:color w:val="000000"/>
                <w:sz w:val="20"/>
                <w:szCs w:val="20"/>
              </w:rPr>
            </w:pPr>
            <w:r w:rsidRPr="000E53FD">
              <w:rPr>
                <w:rFonts w:asciiTheme="minorHAnsi" w:hAnsiTheme="minorHAnsi" w:cs="Arial"/>
                <w:color w:val="000000"/>
                <w:sz w:val="20"/>
                <w:szCs w:val="20"/>
              </w:rPr>
              <w:t>6.</w:t>
            </w:r>
            <w:r w:rsidRPr="000E53FD">
              <w:rPr>
                <w:rFonts w:asciiTheme="minorHAnsi" w:hAnsiTheme="minorHAnsi" w:cs="Arial"/>
                <w:color w:val="000000"/>
                <w:sz w:val="20"/>
                <w:szCs w:val="20"/>
              </w:rPr>
              <w:tab/>
              <w:t>C</w:t>
            </w:r>
            <w:r w:rsidR="002455FF">
              <w:rPr>
                <w:rFonts w:asciiTheme="minorHAnsi" w:hAnsiTheme="minorHAnsi" w:cs="Arial"/>
                <w:color w:val="000000"/>
                <w:sz w:val="20"/>
                <w:szCs w:val="20"/>
              </w:rPr>
              <w:t>alifornia</w:t>
            </w:r>
            <w:r w:rsidRPr="000E53FD">
              <w:rPr>
                <w:rFonts w:asciiTheme="minorHAnsi" w:hAnsiTheme="minorHAnsi" w:cs="Arial"/>
                <w:color w:val="000000"/>
                <w:sz w:val="20"/>
                <w:szCs w:val="20"/>
              </w:rPr>
              <w:t xml:space="preserve"> Proposition 65 list of reproductive/</w:t>
            </w:r>
            <w:r w:rsidR="0075719F">
              <w:rPr>
                <w:rFonts w:asciiTheme="minorHAnsi" w:hAnsiTheme="minorHAnsi" w:cs="Arial"/>
                <w:color w:val="000000"/>
                <w:sz w:val="20"/>
                <w:szCs w:val="20"/>
              </w:rPr>
              <w:t xml:space="preserve"> </w:t>
            </w:r>
            <w:r w:rsidRPr="000E53FD">
              <w:rPr>
                <w:rFonts w:asciiTheme="minorHAnsi" w:hAnsiTheme="minorHAnsi" w:cs="Arial"/>
                <w:color w:val="000000"/>
                <w:sz w:val="20"/>
                <w:szCs w:val="20"/>
              </w:rPr>
              <w:t xml:space="preserve">developmental toxicants and carcinogens (in consideration with other agency lists, not as a sole determinant) </w:t>
            </w:r>
          </w:p>
          <w:p w14:paraId="11EF878D" w14:textId="6C27C56F" w:rsidR="002455FF" w:rsidRDefault="002B0C8A" w:rsidP="002B0C8A">
            <w:pPr>
              <w:autoSpaceDE w:val="0"/>
              <w:autoSpaceDN w:val="0"/>
              <w:adjustRightInd w:val="0"/>
              <w:rPr>
                <w:rFonts w:asciiTheme="minorHAnsi" w:hAnsiTheme="minorHAnsi" w:cs="Arial"/>
                <w:color w:val="000000"/>
                <w:sz w:val="20"/>
                <w:szCs w:val="20"/>
              </w:rPr>
            </w:pPr>
            <w:r w:rsidRPr="000E53FD">
              <w:rPr>
                <w:rFonts w:asciiTheme="minorHAnsi" w:hAnsiTheme="minorHAnsi" w:cs="Arial"/>
                <w:color w:val="000000"/>
                <w:sz w:val="20"/>
                <w:szCs w:val="20"/>
              </w:rPr>
              <w:t>7.</w:t>
            </w:r>
            <w:r>
              <w:rPr>
                <w:rFonts w:asciiTheme="minorHAnsi" w:hAnsiTheme="minorHAnsi" w:cs="Arial"/>
                <w:color w:val="000000"/>
                <w:sz w:val="20"/>
                <w:szCs w:val="20"/>
              </w:rPr>
              <w:t xml:space="preserve">    </w:t>
            </w:r>
            <w:r w:rsidR="002455FF">
              <w:rPr>
                <w:rFonts w:asciiTheme="minorHAnsi" w:hAnsiTheme="minorHAnsi" w:cs="Arial"/>
                <w:color w:val="000000"/>
                <w:sz w:val="20"/>
                <w:szCs w:val="20"/>
              </w:rPr>
              <w:t>The Toxic Substances Control Act</w:t>
            </w:r>
            <w:r>
              <w:rPr>
                <w:rFonts w:asciiTheme="minorHAnsi" w:hAnsiTheme="minorHAnsi" w:cs="Arial"/>
                <w:color w:val="000000"/>
                <w:sz w:val="20"/>
                <w:szCs w:val="20"/>
              </w:rPr>
              <w:t xml:space="preserve"> </w:t>
            </w:r>
            <w:r w:rsidR="002455FF">
              <w:rPr>
                <w:rFonts w:asciiTheme="minorHAnsi" w:hAnsiTheme="minorHAnsi" w:cs="Arial"/>
                <w:color w:val="000000"/>
                <w:sz w:val="20"/>
                <w:szCs w:val="20"/>
              </w:rPr>
              <w:t>(</w:t>
            </w:r>
            <w:r w:rsidRPr="000E53FD">
              <w:rPr>
                <w:rFonts w:asciiTheme="minorHAnsi" w:hAnsiTheme="minorHAnsi" w:cs="Arial"/>
                <w:color w:val="000000"/>
                <w:sz w:val="20"/>
                <w:szCs w:val="20"/>
              </w:rPr>
              <w:t>TSCA</w:t>
            </w:r>
            <w:r w:rsidR="002455FF">
              <w:rPr>
                <w:rFonts w:asciiTheme="minorHAnsi" w:hAnsiTheme="minorHAnsi" w:cs="Arial"/>
                <w:color w:val="000000"/>
                <w:sz w:val="20"/>
                <w:szCs w:val="20"/>
              </w:rPr>
              <w:t>):</w:t>
            </w:r>
          </w:p>
          <w:p w14:paraId="5F2F75B7" w14:textId="5F6927F8" w:rsidR="002B0C8A" w:rsidRPr="002102F7" w:rsidRDefault="002B0C8A" w:rsidP="008365F5">
            <w:pPr>
              <w:autoSpaceDE w:val="0"/>
              <w:autoSpaceDN w:val="0"/>
              <w:adjustRightInd w:val="0"/>
              <w:ind w:left="333"/>
              <w:rPr>
                <w:rFonts w:asciiTheme="minorHAnsi" w:hAnsiTheme="minorHAnsi" w:cs="Arial"/>
                <w:sz w:val="20"/>
                <w:szCs w:val="20"/>
              </w:rPr>
            </w:pPr>
            <w:r w:rsidRPr="000E53FD">
              <w:rPr>
                <w:rFonts w:asciiTheme="minorHAnsi" w:hAnsiTheme="minorHAnsi" w:cs="Arial"/>
                <w:color w:val="000000"/>
                <w:sz w:val="20"/>
                <w:szCs w:val="20"/>
              </w:rPr>
              <w:t>Chemicals of Concern categories</w:t>
            </w:r>
          </w:p>
        </w:tc>
        <w:tc>
          <w:tcPr>
            <w:tcW w:w="2183" w:type="dxa"/>
            <w:tcBorders>
              <w:top w:val="single" w:sz="4" w:space="0" w:color="auto"/>
              <w:left w:val="single" w:sz="4" w:space="0" w:color="auto"/>
              <w:bottom w:val="single" w:sz="4" w:space="0" w:color="auto"/>
              <w:right w:val="single" w:sz="4" w:space="0" w:color="auto"/>
            </w:tcBorders>
          </w:tcPr>
          <w:p w14:paraId="3AC3D9D4" w14:textId="602F4BB4" w:rsidR="002B0C8A" w:rsidRPr="002102F7" w:rsidRDefault="002B0C8A" w:rsidP="008365F5">
            <w:pPr>
              <w:autoSpaceDE w:val="0"/>
              <w:autoSpaceDN w:val="0"/>
              <w:adjustRightInd w:val="0"/>
              <w:jc w:val="center"/>
            </w:pPr>
            <w:r w:rsidRPr="000E53FD">
              <w:rPr>
                <w:rFonts w:asciiTheme="minorHAnsi" w:hAnsiTheme="minorHAnsi" w:cs="Arial"/>
                <w:color w:val="000000"/>
                <w:sz w:val="20"/>
                <w:szCs w:val="20"/>
              </w:rPr>
              <w:t>All</w:t>
            </w:r>
          </w:p>
        </w:tc>
        <w:tc>
          <w:tcPr>
            <w:tcW w:w="2610" w:type="dxa"/>
            <w:tcBorders>
              <w:top w:val="single" w:sz="4" w:space="0" w:color="auto"/>
              <w:left w:val="single" w:sz="4" w:space="0" w:color="auto"/>
              <w:bottom w:val="single" w:sz="4" w:space="0" w:color="auto"/>
              <w:right w:val="single" w:sz="4" w:space="0" w:color="auto"/>
            </w:tcBorders>
          </w:tcPr>
          <w:p w14:paraId="06886685" w14:textId="15FEF706" w:rsidR="002B0C8A" w:rsidRPr="00913CC0" w:rsidRDefault="002B0C8A" w:rsidP="002B0C8A">
            <w:pPr>
              <w:autoSpaceDE w:val="0"/>
              <w:autoSpaceDN w:val="0"/>
              <w:adjustRightInd w:val="0"/>
              <w:rPr>
                <w:rFonts w:asciiTheme="minorHAnsi" w:hAnsiTheme="minorHAnsi" w:cs="Arial"/>
                <w:color w:val="000000"/>
                <w:sz w:val="18"/>
                <w:szCs w:val="18"/>
              </w:rPr>
            </w:pPr>
            <w:r w:rsidRPr="000E53FD">
              <w:rPr>
                <w:rFonts w:asciiTheme="minorHAnsi" w:hAnsiTheme="minorHAnsi" w:cs="Arial"/>
                <w:color w:val="000000"/>
                <w:sz w:val="20"/>
                <w:szCs w:val="20"/>
              </w:rPr>
              <w:t>Intentionally Added or Known to be Present</w:t>
            </w:r>
            <w:r w:rsidRPr="000E53FD">
              <w:rPr>
                <w:rFonts w:asciiTheme="minorHAnsi" w:hAnsiTheme="minorHAnsi" w:cs="Arial"/>
                <w:sz w:val="20"/>
                <w:szCs w:val="20"/>
              </w:rPr>
              <w:t xml:space="preserve"> above </w:t>
            </w:r>
            <w:r w:rsidRPr="000E53FD">
              <w:rPr>
                <w:rFonts w:asciiTheme="minorHAnsi" w:eastAsia="Calibri" w:hAnsiTheme="minorHAnsi" w:cs="Arial"/>
                <w:sz w:val="20"/>
                <w:szCs w:val="20"/>
              </w:rPr>
              <w:t xml:space="preserve">0.1% </w:t>
            </w:r>
            <w:r w:rsidR="002B22B6">
              <w:rPr>
                <w:rFonts w:asciiTheme="minorHAnsi" w:eastAsia="Calibri" w:hAnsiTheme="minorHAnsi" w:cs="Arial"/>
                <w:sz w:val="20"/>
                <w:szCs w:val="20"/>
              </w:rPr>
              <w:t>wt/wt</w:t>
            </w:r>
            <w:r w:rsidRPr="000E53FD">
              <w:rPr>
                <w:rFonts w:asciiTheme="minorHAnsi" w:eastAsia="Calibri" w:hAnsiTheme="minorHAnsi" w:cs="Arial"/>
                <w:sz w:val="20"/>
                <w:szCs w:val="20"/>
              </w:rPr>
              <w:t xml:space="preserve"> (1000 ppm)</w:t>
            </w:r>
          </w:p>
        </w:tc>
      </w:tr>
      <w:tr w:rsidR="002B0C8A" w:rsidRPr="00913CC0" w14:paraId="48C61887" w14:textId="77777777" w:rsidTr="008365F5">
        <w:trPr>
          <w:trHeight w:val="1970"/>
        </w:trPr>
        <w:tc>
          <w:tcPr>
            <w:tcW w:w="5287" w:type="dxa"/>
            <w:tcBorders>
              <w:top w:val="single" w:sz="4" w:space="0" w:color="auto"/>
              <w:left w:val="single" w:sz="4" w:space="0" w:color="auto"/>
              <w:bottom w:val="single" w:sz="4" w:space="0" w:color="auto"/>
              <w:right w:val="single" w:sz="4" w:space="0" w:color="auto"/>
            </w:tcBorders>
            <w:vAlign w:val="center"/>
          </w:tcPr>
          <w:p w14:paraId="244EA2A7" w14:textId="77777777" w:rsidR="002B0C8A" w:rsidRPr="00D34528" w:rsidRDefault="002B0C8A" w:rsidP="002B0C8A">
            <w:pPr>
              <w:autoSpaceDE w:val="0"/>
              <w:autoSpaceDN w:val="0"/>
              <w:adjustRightInd w:val="0"/>
              <w:rPr>
                <w:rFonts w:asciiTheme="minorHAnsi" w:hAnsiTheme="minorHAnsi" w:cs="Arial"/>
                <w:color w:val="000000"/>
                <w:sz w:val="20"/>
                <w:szCs w:val="20"/>
              </w:rPr>
            </w:pPr>
            <w:r w:rsidRPr="00D34528">
              <w:rPr>
                <w:rFonts w:asciiTheme="minorHAnsi" w:hAnsiTheme="minorHAnsi" w:cs="Arial"/>
                <w:b/>
                <w:color w:val="000000"/>
                <w:sz w:val="20"/>
                <w:szCs w:val="20"/>
                <w:u w:val="single"/>
              </w:rPr>
              <w:t>Other Health Concerns</w:t>
            </w:r>
            <w:r w:rsidRPr="00D34528">
              <w:rPr>
                <w:rFonts w:asciiTheme="minorHAnsi" w:hAnsiTheme="minorHAnsi" w:cs="Arial"/>
                <w:color w:val="000000"/>
                <w:sz w:val="20"/>
                <w:szCs w:val="20"/>
              </w:rPr>
              <w:t>: Materials that are known to cause irreversible significant adverse effects in humans or are strongly presumed to have the potential to cause such effects by relevant routes of exposure (other than carcinogens, mutagens and reproductive toxicants), which are listed below:</w:t>
            </w:r>
          </w:p>
          <w:p w14:paraId="77C2ADFE" w14:textId="77777777" w:rsidR="002B0C8A" w:rsidRPr="00D34528" w:rsidRDefault="002B0C8A" w:rsidP="002B0C8A">
            <w:pPr>
              <w:autoSpaceDE w:val="0"/>
              <w:autoSpaceDN w:val="0"/>
              <w:adjustRightInd w:val="0"/>
              <w:ind w:left="360" w:hanging="360"/>
              <w:rPr>
                <w:rFonts w:asciiTheme="minorHAnsi" w:hAnsiTheme="minorHAnsi" w:cs="Arial"/>
                <w:sz w:val="20"/>
                <w:szCs w:val="20"/>
              </w:rPr>
            </w:pPr>
            <w:r w:rsidRPr="00D34528">
              <w:rPr>
                <w:rFonts w:asciiTheme="minorHAnsi" w:hAnsiTheme="minorHAnsi" w:cs="Arial"/>
                <w:sz w:val="20"/>
                <w:szCs w:val="20"/>
              </w:rPr>
              <w:t>1.</w:t>
            </w:r>
            <w:r w:rsidRPr="00D34528">
              <w:rPr>
                <w:rFonts w:asciiTheme="minorHAnsi" w:hAnsiTheme="minorHAnsi" w:cs="Arial"/>
                <w:sz w:val="20"/>
                <w:szCs w:val="20"/>
              </w:rPr>
              <w:tab/>
              <w:t>TSCA Chemicals of Concern</w:t>
            </w:r>
          </w:p>
          <w:p w14:paraId="0299D480" w14:textId="3021FD1A" w:rsidR="002B0C8A" w:rsidRPr="00D34528" w:rsidRDefault="002B0C8A" w:rsidP="002B0C8A">
            <w:pPr>
              <w:tabs>
                <w:tab w:val="left" w:pos="5832"/>
              </w:tabs>
              <w:ind w:left="360" w:hanging="360"/>
              <w:rPr>
                <w:rFonts w:asciiTheme="minorHAnsi" w:hAnsiTheme="minorHAnsi" w:cs="Arial"/>
                <w:sz w:val="20"/>
                <w:szCs w:val="20"/>
              </w:rPr>
            </w:pPr>
            <w:r w:rsidRPr="00D34528">
              <w:rPr>
                <w:rFonts w:asciiTheme="minorHAnsi" w:hAnsiTheme="minorHAnsi" w:cs="Arial"/>
                <w:sz w:val="20"/>
                <w:szCs w:val="20"/>
              </w:rPr>
              <w:t>2.     GHS criteria: Specific Target Organ Toxicity</w:t>
            </w:r>
            <w:r w:rsidR="002455FF">
              <w:rPr>
                <w:rFonts w:asciiTheme="minorHAnsi" w:hAnsiTheme="minorHAnsi" w:cs="Arial"/>
                <w:sz w:val="20"/>
                <w:szCs w:val="20"/>
              </w:rPr>
              <w:t xml:space="preserve"> (STOT)</w:t>
            </w:r>
            <w:r w:rsidRPr="00D34528">
              <w:rPr>
                <w:rFonts w:asciiTheme="minorHAnsi" w:hAnsiTheme="minorHAnsi" w:cs="Arial"/>
                <w:sz w:val="20"/>
                <w:szCs w:val="20"/>
              </w:rPr>
              <w:t xml:space="preserve"> category 1 </w:t>
            </w:r>
            <w:r>
              <w:rPr>
                <w:rFonts w:asciiTheme="minorHAnsi" w:hAnsiTheme="minorHAnsi" w:cs="Arial"/>
                <w:sz w:val="20"/>
                <w:szCs w:val="20"/>
              </w:rPr>
              <w:t>&amp;</w:t>
            </w:r>
            <w:r w:rsidRPr="00D34528">
              <w:rPr>
                <w:rFonts w:asciiTheme="minorHAnsi" w:hAnsiTheme="minorHAnsi" w:cs="Arial"/>
                <w:sz w:val="20"/>
                <w:szCs w:val="20"/>
              </w:rPr>
              <w:t xml:space="preserve"> 2</w:t>
            </w:r>
          </w:p>
          <w:p w14:paraId="6279E347" w14:textId="677EBCCA" w:rsidR="002B0C8A" w:rsidRPr="00D34528" w:rsidRDefault="0097018A" w:rsidP="002B0C8A">
            <w:pPr>
              <w:tabs>
                <w:tab w:val="left" w:pos="5832"/>
              </w:tabs>
              <w:ind w:left="360" w:hanging="360"/>
              <w:rPr>
                <w:rFonts w:asciiTheme="minorHAnsi" w:hAnsiTheme="minorHAnsi" w:cs="Arial"/>
                <w:sz w:val="20"/>
                <w:szCs w:val="20"/>
              </w:rPr>
            </w:pPr>
            <w:r>
              <w:rPr>
                <w:rFonts w:asciiTheme="minorHAnsi" w:hAnsiTheme="minorHAnsi" w:cs="Arial"/>
                <w:sz w:val="20"/>
                <w:szCs w:val="20"/>
              </w:rPr>
              <w:t>3</w:t>
            </w:r>
            <w:r w:rsidR="002B0C8A" w:rsidRPr="00D34528">
              <w:rPr>
                <w:rFonts w:asciiTheme="minorHAnsi" w:hAnsiTheme="minorHAnsi" w:cs="Arial"/>
                <w:sz w:val="20"/>
                <w:szCs w:val="20"/>
              </w:rPr>
              <w:t>.     Endocrine disruptors</w:t>
            </w:r>
          </w:p>
          <w:p w14:paraId="7910FE26" w14:textId="77DDD8EB" w:rsidR="002B0C8A" w:rsidRPr="00D34528" w:rsidRDefault="0097018A" w:rsidP="002B0C8A">
            <w:pPr>
              <w:tabs>
                <w:tab w:val="left" w:pos="5832"/>
              </w:tabs>
              <w:ind w:left="360" w:hanging="360"/>
              <w:rPr>
                <w:rFonts w:asciiTheme="minorHAnsi" w:hAnsiTheme="minorHAnsi" w:cs="Arial"/>
                <w:sz w:val="20"/>
                <w:szCs w:val="20"/>
              </w:rPr>
            </w:pPr>
            <w:r>
              <w:rPr>
                <w:rFonts w:asciiTheme="minorHAnsi" w:hAnsiTheme="minorHAnsi" w:cs="Arial"/>
                <w:sz w:val="20"/>
                <w:szCs w:val="20"/>
              </w:rPr>
              <w:t>4</w:t>
            </w:r>
            <w:r w:rsidR="002B0C8A" w:rsidRPr="00D34528">
              <w:rPr>
                <w:rFonts w:asciiTheme="minorHAnsi" w:hAnsiTheme="minorHAnsi" w:cs="Arial"/>
                <w:sz w:val="20"/>
                <w:szCs w:val="20"/>
              </w:rPr>
              <w:t>.     Sensitizer i.e. skin or respiratory e.g. Acrylate monomers, acrylate laminations or overcoats, products containing cross-linkers, hardeners</w:t>
            </w:r>
            <w:r w:rsidR="002B0C8A">
              <w:rPr>
                <w:rFonts w:asciiTheme="minorHAnsi" w:hAnsiTheme="minorHAnsi" w:cs="Arial"/>
                <w:sz w:val="20"/>
                <w:szCs w:val="20"/>
              </w:rPr>
              <w:t>,</w:t>
            </w:r>
            <w:r w:rsidR="002B0C8A" w:rsidRPr="00D34528">
              <w:rPr>
                <w:rFonts w:asciiTheme="minorHAnsi" w:hAnsiTheme="minorHAnsi" w:cs="Arial"/>
                <w:sz w:val="20"/>
                <w:szCs w:val="20"/>
              </w:rPr>
              <w:t xml:space="preserve"> or preservatives </w:t>
            </w:r>
          </w:p>
          <w:p w14:paraId="1BF2E31B" w14:textId="3129CF91" w:rsidR="002B0C8A" w:rsidRPr="00D34528" w:rsidRDefault="0097018A" w:rsidP="002B0C8A">
            <w:pPr>
              <w:tabs>
                <w:tab w:val="left" w:pos="5832"/>
              </w:tabs>
              <w:ind w:left="360" w:hanging="360"/>
              <w:rPr>
                <w:rFonts w:asciiTheme="minorHAnsi" w:hAnsiTheme="minorHAnsi" w:cs="Arial"/>
                <w:sz w:val="20"/>
                <w:szCs w:val="20"/>
              </w:rPr>
            </w:pPr>
            <w:r>
              <w:rPr>
                <w:rFonts w:asciiTheme="minorHAnsi" w:hAnsiTheme="minorHAnsi" w:cs="Arial"/>
                <w:sz w:val="20"/>
                <w:szCs w:val="20"/>
              </w:rPr>
              <w:t>5</w:t>
            </w:r>
            <w:r w:rsidR="002B0C8A" w:rsidRPr="00D34528">
              <w:rPr>
                <w:rFonts w:asciiTheme="minorHAnsi" w:hAnsiTheme="minorHAnsi" w:cs="Arial"/>
                <w:sz w:val="20"/>
                <w:szCs w:val="20"/>
              </w:rPr>
              <w:t>.     Silver and Silver compounds</w:t>
            </w:r>
          </w:p>
          <w:p w14:paraId="0727A125" w14:textId="00AB0C00" w:rsidR="002B0C8A" w:rsidRPr="002102F7" w:rsidRDefault="0097018A" w:rsidP="002B0C8A">
            <w:pPr>
              <w:autoSpaceDE w:val="0"/>
              <w:autoSpaceDN w:val="0"/>
              <w:adjustRightInd w:val="0"/>
              <w:rPr>
                <w:rFonts w:asciiTheme="minorHAnsi" w:hAnsiTheme="minorHAnsi" w:cs="Arial"/>
                <w:sz w:val="20"/>
                <w:szCs w:val="20"/>
              </w:rPr>
            </w:pPr>
            <w:r>
              <w:rPr>
                <w:rFonts w:asciiTheme="minorHAnsi" w:hAnsiTheme="minorHAnsi" w:cs="Arial"/>
                <w:sz w:val="20"/>
                <w:szCs w:val="20"/>
              </w:rPr>
              <w:t>6</w:t>
            </w:r>
            <w:r w:rsidR="002B0C8A" w:rsidRPr="00D34528">
              <w:rPr>
                <w:rFonts w:asciiTheme="minorHAnsi" w:hAnsiTheme="minorHAnsi" w:cs="Arial"/>
                <w:sz w:val="20"/>
                <w:szCs w:val="20"/>
              </w:rPr>
              <w:t xml:space="preserve">. </w:t>
            </w:r>
            <w:r w:rsidR="002B0C8A">
              <w:rPr>
                <w:rFonts w:asciiTheme="minorHAnsi" w:hAnsiTheme="minorHAnsi" w:cs="Arial"/>
                <w:sz w:val="20"/>
                <w:szCs w:val="20"/>
              </w:rPr>
              <w:t xml:space="preserve">    </w:t>
            </w:r>
            <w:r w:rsidR="002B0C8A" w:rsidRPr="00D34528">
              <w:rPr>
                <w:rFonts w:asciiTheme="minorHAnsi" w:hAnsiTheme="minorHAnsi" w:cs="Arial"/>
                <w:sz w:val="20"/>
                <w:szCs w:val="20"/>
              </w:rPr>
              <w:t>Nanomaterials</w:t>
            </w:r>
          </w:p>
        </w:tc>
        <w:tc>
          <w:tcPr>
            <w:tcW w:w="2183" w:type="dxa"/>
            <w:tcBorders>
              <w:top w:val="single" w:sz="4" w:space="0" w:color="auto"/>
              <w:left w:val="single" w:sz="4" w:space="0" w:color="auto"/>
              <w:bottom w:val="single" w:sz="4" w:space="0" w:color="auto"/>
              <w:right w:val="single" w:sz="4" w:space="0" w:color="auto"/>
            </w:tcBorders>
          </w:tcPr>
          <w:p w14:paraId="165DC1FD" w14:textId="6641840A" w:rsidR="002B0C8A" w:rsidRPr="002102F7" w:rsidRDefault="002B0C8A" w:rsidP="002B0C8A">
            <w:pPr>
              <w:autoSpaceDE w:val="0"/>
              <w:autoSpaceDN w:val="0"/>
              <w:adjustRightInd w:val="0"/>
            </w:pPr>
          </w:p>
        </w:tc>
        <w:tc>
          <w:tcPr>
            <w:tcW w:w="2610" w:type="dxa"/>
            <w:tcBorders>
              <w:top w:val="single" w:sz="4" w:space="0" w:color="auto"/>
              <w:left w:val="single" w:sz="4" w:space="0" w:color="auto"/>
              <w:bottom w:val="single" w:sz="4" w:space="0" w:color="auto"/>
              <w:right w:val="single" w:sz="4" w:space="0" w:color="auto"/>
            </w:tcBorders>
          </w:tcPr>
          <w:p w14:paraId="25E7CD92" w14:textId="656617FC" w:rsidR="002B0C8A" w:rsidRPr="002102F7" w:rsidRDefault="002B0C8A" w:rsidP="002B0C8A">
            <w:pPr>
              <w:autoSpaceDE w:val="0"/>
              <w:autoSpaceDN w:val="0"/>
              <w:adjustRightInd w:val="0"/>
              <w:rPr>
                <w:rFonts w:asciiTheme="minorHAnsi" w:hAnsiTheme="minorHAnsi" w:cs="Arial"/>
                <w:color w:val="000000"/>
                <w:sz w:val="18"/>
                <w:szCs w:val="18"/>
              </w:rPr>
            </w:pPr>
            <w:r w:rsidRPr="00D34528">
              <w:rPr>
                <w:rFonts w:asciiTheme="minorHAnsi" w:hAnsiTheme="minorHAnsi" w:cs="Arial"/>
                <w:color w:val="000000"/>
                <w:sz w:val="20"/>
                <w:szCs w:val="20"/>
              </w:rPr>
              <w:t>Intentionally Added or Known to be Present</w:t>
            </w:r>
            <w:r w:rsidRPr="00D34528">
              <w:rPr>
                <w:rFonts w:asciiTheme="minorHAnsi" w:hAnsiTheme="minorHAnsi" w:cs="Arial"/>
                <w:sz w:val="20"/>
                <w:szCs w:val="20"/>
              </w:rPr>
              <w:t xml:space="preserve"> above </w:t>
            </w:r>
            <w:r w:rsidRPr="00D34528">
              <w:rPr>
                <w:rFonts w:asciiTheme="minorHAnsi" w:eastAsia="Calibri" w:hAnsiTheme="minorHAnsi" w:cs="Arial"/>
                <w:sz w:val="20"/>
                <w:szCs w:val="20"/>
              </w:rPr>
              <w:t xml:space="preserve">0.1% </w:t>
            </w:r>
            <w:r w:rsidR="008442EB">
              <w:rPr>
                <w:rFonts w:asciiTheme="minorHAnsi" w:eastAsia="Calibri" w:hAnsiTheme="minorHAnsi" w:cs="Arial"/>
                <w:sz w:val="20"/>
                <w:szCs w:val="20"/>
              </w:rPr>
              <w:t>wt/wt</w:t>
            </w:r>
            <w:r w:rsidRPr="00D34528">
              <w:rPr>
                <w:rFonts w:asciiTheme="minorHAnsi" w:eastAsia="Calibri" w:hAnsiTheme="minorHAnsi" w:cs="Arial"/>
                <w:sz w:val="20"/>
                <w:szCs w:val="20"/>
              </w:rPr>
              <w:t xml:space="preserve"> (1000 ppm)</w:t>
            </w:r>
          </w:p>
        </w:tc>
      </w:tr>
      <w:tr w:rsidR="002B0C8A" w:rsidRPr="00913CC0" w14:paraId="2141AF02" w14:textId="77777777" w:rsidTr="008365F5">
        <w:trPr>
          <w:trHeight w:val="1160"/>
        </w:trPr>
        <w:tc>
          <w:tcPr>
            <w:tcW w:w="5287" w:type="dxa"/>
            <w:tcBorders>
              <w:top w:val="single" w:sz="4" w:space="0" w:color="auto"/>
              <w:left w:val="single" w:sz="4" w:space="0" w:color="auto"/>
              <w:bottom w:val="single" w:sz="4" w:space="0" w:color="auto"/>
              <w:right w:val="single" w:sz="4" w:space="0" w:color="auto"/>
            </w:tcBorders>
            <w:vAlign w:val="center"/>
          </w:tcPr>
          <w:p w14:paraId="5B40E8CD" w14:textId="77777777" w:rsidR="002B0C8A" w:rsidRPr="008C7360" w:rsidRDefault="002B0C8A" w:rsidP="002B0C8A">
            <w:pPr>
              <w:spacing w:before="40" w:after="20"/>
              <w:rPr>
                <w:rFonts w:asciiTheme="minorHAnsi" w:hAnsiTheme="minorHAnsi" w:cs="Arial"/>
                <w:sz w:val="20"/>
                <w:szCs w:val="20"/>
              </w:rPr>
            </w:pPr>
            <w:r w:rsidRPr="008C7360">
              <w:rPr>
                <w:rFonts w:asciiTheme="minorHAnsi" w:hAnsiTheme="minorHAnsi" w:cs="Arial"/>
                <w:b/>
                <w:sz w:val="20"/>
                <w:szCs w:val="20"/>
                <w:u w:val="single"/>
              </w:rPr>
              <w:t>Environmental Concerns</w:t>
            </w:r>
            <w:r w:rsidRPr="008C7360">
              <w:rPr>
                <w:rFonts w:asciiTheme="minorHAnsi" w:hAnsiTheme="minorHAnsi" w:cs="Arial"/>
                <w:sz w:val="20"/>
                <w:szCs w:val="20"/>
              </w:rPr>
              <w:t>: Materials that meet the criteria as defined by regulatory authorities e.g. ECHA, USEPA, etc. as:</w:t>
            </w:r>
          </w:p>
          <w:p w14:paraId="642FF835" w14:textId="13579EB9" w:rsidR="002B0C8A" w:rsidRPr="008C7360" w:rsidRDefault="002B0C8A" w:rsidP="008C7360">
            <w:pPr>
              <w:pStyle w:val="ListParagraph"/>
              <w:numPr>
                <w:ilvl w:val="0"/>
                <w:numId w:val="11"/>
              </w:numPr>
              <w:spacing w:after="0" w:line="240" w:lineRule="auto"/>
              <w:ind w:left="360"/>
              <w:rPr>
                <w:rFonts w:asciiTheme="minorHAnsi" w:hAnsiTheme="minorHAnsi" w:cs="Arial"/>
                <w:sz w:val="20"/>
                <w:szCs w:val="20"/>
              </w:rPr>
            </w:pPr>
            <w:r w:rsidRPr="008C7360">
              <w:rPr>
                <w:rFonts w:asciiTheme="minorHAnsi" w:hAnsiTheme="minorHAnsi" w:cs="Arial"/>
                <w:sz w:val="20"/>
                <w:szCs w:val="20"/>
              </w:rPr>
              <w:t>Persistent, bioaccumulative, and toxic (PBT)</w:t>
            </w:r>
          </w:p>
          <w:p w14:paraId="1F51ED23" w14:textId="77777777" w:rsidR="002B0C8A" w:rsidRPr="008C7360" w:rsidRDefault="002B0C8A" w:rsidP="008C7360">
            <w:pPr>
              <w:pStyle w:val="ListParagraph"/>
              <w:numPr>
                <w:ilvl w:val="0"/>
                <w:numId w:val="11"/>
              </w:numPr>
              <w:spacing w:after="0" w:line="240" w:lineRule="auto"/>
              <w:ind w:left="360"/>
              <w:rPr>
                <w:rFonts w:asciiTheme="minorHAnsi" w:hAnsiTheme="minorHAnsi" w:cs="Arial"/>
                <w:sz w:val="20"/>
                <w:szCs w:val="20"/>
              </w:rPr>
            </w:pPr>
            <w:r w:rsidRPr="008C7360">
              <w:rPr>
                <w:rFonts w:asciiTheme="minorHAnsi" w:hAnsiTheme="minorHAnsi" w:cs="Arial"/>
                <w:sz w:val="20"/>
                <w:szCs w:val="20"/>
              </w:rPr>
              <w:t>Very persistent and very bioaccumulative (vPvB)</w:t>
            </w:r>
          </w:p>
          <w:p w14:paraId="25031010" w14:textId="77777777" w:rsidR="002B0C8A" w:rsidRPr="008C7360" w:rsidRDefault="002B0C8A" w:rsidP="008C7360">
            <w:pPr>
              <w:pStyle w:val="ListParagraph"/>
              <w:numPr>
                <w:ilvl w:val="0"/>
                <w:numId w:val="11"/>
              </w:numPr>
              <w:spacing w:after="0" w:line="240" w:lineRule="auto"/>
              <w:ind w:left="360"/>
              <w:rPr>
                <w:rFonts w:asciiTheme="minorHAnsi" w:hAnsiTheme="minorHAnsi" w:cs="Arial"/>
                <w:color w:val="000000"/>
                <w:sz w:val="20"/>
                <w:szCs w:val="20"/>
              </w:rPr>
            </w:pPr>
            <w:r w:rsidRPr="008C7360">
              <w:rPr>
                <w:rFonts w:asciiTheme="minorHAnsi" w:hAnsiTheme="minorHAnsi" w:cs="Arial"/>
                <w:sz w:val="20"/>
                <w:szCs w:val="20"/>
              </w:rPr>
              <w:t xml:space="preserve">Persistent organic pollutants (POPs) </w:t>
            </w:r>
          </w:p>
          <w:p w14:paraId="018C0012" w14:textId="77777777" w:rsidR="002B0C8A" w:rsidRPr="008C7360" w:rsidRDefault="002B0C8A" w:rsidP="008C7360">
            <w:pPr>
              <w:pStyle w:val="ListParagraph"/>
              <w:numPr>
                <w:ilvl w:val="0"/>
                <w:numId w:val="11"/>
              </w:numPr>
              <w:spacing w:after="0" w:line="240" w:lineRule="auto"/>
              <w:ind w:left="360"/>
              <w:rPr>
                <w:rFonts w:asciiTheme="minorHAnsi" w:hAnsiTheme="minorHAnsi" w:cs="Arial"/>
                <w:color w:val="000000"/>
                <w:sz w:val="20"/>
                <w:szCs w:val="20"/>
              </w:rPr>
            </w:pPr>
            <w:r w:rsidRPr="008C7360">
              <w:rPr>
                <w:rFonts w:asciiTheme="minorHAnsi" w:hAnsiTheme="minorHAnsi" w:cs="Arial"/>
                <w:sz w:val="20"/>
                <w:szCs w:val="20"/>
              </w:rPr>
              <w:t>Ozone depleting substance (ODS)</w:t>
            </w:r>
          </w:p>
          <w:p w14:paraId="72EB663D" w14:textId="77777777" w:rsidR="002B0C8A" w:rsidRPr="008C7360" w:rsidRDefault="002B0C8A" w:rsidP="008C7360">
            <w:pPr>
              <w:pStyle w:val="ListParagraph"/>
              <w:numPr>
                <w:ilvl w:val="0"/>
                <w:numId w:val="11"/>
              </w:numPr>
              <w:spacing w:after="0" w:line="240" w:lineRule="auto"/>
              <w:ind w:left="360"/>
              <w:rPr>
                <w:rFonts w:asciiTheme="minorHAnsi" w:hAnsiTheme="minorHAnsi" w:cs="Arial"/>
                <w:color w:val="000000"/>
                <w:sz w:val="20"/>
                <w:szCs w:val="20"/>
              </w:rPr>
            </w:pPr>
            <w:r w:rsidRPr="008C7360">
              <w:rPr>
                <w:rFonts w:asciiTheme="minorHAnsi" w:hAnsiTheme="minorHAnsi" w:cs="Arial"/>
                <w:sz w:val="20"/>
                <w:szCs w:val="20"/>
              </w:rPr>
              <w:t>Materials with high aquatic toxicity, i.e., acute LC/EC50 values ≤ 1 mg/L, to the environment</w:t>
            </w:r>
          </w:p>
          <w:p w14:paraId="68E21AAD" w14:textId="77777777" w:rsidR="00966ACD" w:rsidRPr="008C7360" w:rsidRDefault="002B0C8A" w:rsidP="008C7360">
            <w:pPr>
              <w:pStyle w:val="ListParagraph"/>
              <w:numPr>
                <w:ilvl w:val="0"/>
                <w:numId w:val="11"/>
              </w:numPr>
              <w:spacing w:after="0" w:line="240" w:lineRule="auto"/>
              <w:ind w:left="360"/>
              <w:rPr>
                <w:rStyle w:val="CommentReference"/>
                <w:rFonts w:asciiTheme="minorHAnsi" w:hAnsiTheme="minorHAnsi" w:cs="Arial"/>
                <w:sz w:val="20"/>
                <w:szCs w:val="20"/>
              </w:rPr>
            </w:pPr>
            <w:r w:rsidRPr="008C7360">
              <w:rPr>
                <w:rFonts w:asciiTheme="minorHAnsi" w:hAnsiTheme="minorHAnsi" w:cs="Arial"/>
                <w:sz w:val="20"/>
                <w:szCs w:val="20"/>
              </w:rPr>
              <w:t>Intentionally added microplastics</w:t>
            </w:r>
          </w:p>
          <w:p w14:paraId="1994FDB3" w14:textId="7BA378D7" w:rsidR="002B0C8A" w:rsidRPr="008C7360" w:rsidRDefault="00966ACD" w:rsidP="008C7360">
            <w:pPr>
              <w:pStyle w:val="ListParagraph"/>
              <w:numPr>
                <w:ilvl w:val="0"/>
                <w:numId w:val="11"/>
              </w:numPr>
              <w:spacing w:after="0" w:line="240" w:lineRule="auto"/>
              <w:ind w:left="360"/>
              <w:rPr>
                <w:sz w:val="20"/>
                <w:szCs w:val="20"/>
              </w:rPr>
            </w:pPr>
            <w:r w:rsidRPr="008C7360">
              <w:rPr>
                <w:rFonts w:cs="Arial"/>
                <w:sz w:val="20"/>
                <w:szCs w:val="20"/>
              </w:rPr>
              <w:t>P</w:t>
            </w:r>
            <w:r w:rsidR="002B0C8A" w:rsidRPr="008C7360">
              <w:rPr>
                <w:rFonts w:asciiTheme="minorHAnsi" w:hAnsiTheme="minorHAnsi" w:cs="Arial"/>
                <w:sz w:val="20"/>
                <w:szCs w:val="20"/>
              </w:rPr>
              <w:t>olyvinyl Chloride (PVC) Polyvinylidene dichloride (PVDC)</w:t>
            </w:r>
          </w:p>
        </w:tc>
        <w:tc>
          <w:tcPr>
            <w:tcW w:w="2183" w:type="dxa"/>
            <w:tcBorders>
              <w:top w:val="single" w:sz="4" w:space="0" w:color="auto"/>
              <w:left w:val="single" w:sz="4" w:space="0" w:color="auto"/>
              <w:bottom w:val="single" w:sz="4" w:space="0" w:color="auto"/>
              <w:right w:val="single" w:sz="4" w:space="0" w:color="auto"/>
            </w:tcBorders>
          </w:tcPr>
          <w:p w14:paraId="03D578BA" w14:textId="495FC43E" w:rsidR="002B0C8A" w:rsidRPr="008C7360" w:rsidRDefault="002B0C8A" w:rsidP="008365F5">
            <w:pPr>
              <w:autoSpaceDE w:val="0"/>
              <w:autoSpaceDN w:val="0"/>
              <w:adjustRightInd w:val="0"/>
              <w:jc w:val="center"/>
              <w:rPr>
                <w:sz w:val="20"/>
                <w:szCs w:val="20"/>
              </w:rPr>
            </w:pPr>
            <w:r w:rsidRPr="008C7360">
              <w:rPr>
                <w:rFonts w:asciiTheme="minorHAnsi" w:hAnsiTheme="minorHAnsi" w:cs="Arial"/>
                <w:color w:val="000000"/>
                <w:sz w:val="20"/>
                <w:szCs w:val="20"/>
              </w:rPr>
              <w:t>All</w:t>
            </w:r>
          </w:p>
        </w:tc>
        <w:tc>
          <w:tcPr>
            <w:tcW w:w="2610" w:type="dxa"/>
            <w:tcBorders>
              <w:top w:val="single" w:sz="4" w:space="0" w:color="auto"/>
              <w:left w:val="single" w:sz="4" w:space="0" w:color="auto"/>
              <w:bottom w:val="single" w:sz="4" w:space="0" w:color="auto"/>
              <w:right w:val="single" w:sz="4" w:space="0" w:color="auto"/>
            </w:tcBorders>
          </w:tcPr>
          <w:p w14:paraId="2F8520A2" w14:textId="6DE88FDD" w:rsidR="002B0C8A" w:rsidRPr="008C7360" w:rsidRDefault="002B0C8A" w:rsidP="002B0C8A">
            <w:pPr>
              <w:autoSpaceDE w:val="0"/>
              <w:autoSpaceDN w:val="0"/>
              <w:adjustRightInd w:val="0"/>
              <w:rPr>
                <w:rFonts w:asciiTheme="minorHAnsi" w:hAnsiTheme="minorHAnsi" w:cs="Arial"/>
                <w:color w:val="000000"/>
                <w:sz w:val="20"/>
                <w:szCs w:val="20"/>
              </w:rPr>
            </w:pPr>
            <w:r w:rsidRPr="008C7360">
              <w:rPr>
                <w:rFonts w:asciiTheme="minorHAnsi" w:hAnsiTheme="minorHAnsi" w:cs="Arial"/>
                <w:color w:val="000000"/>
                <w:sz w:val="20"/>
                <w:szCs w:val="20"/>
              </w:rPr>
              <w:t>Intentionally Added or Known to be Present</w:t>
            </w:r>
            <w:r w:rsidRPr="008C7360">
              <w:rPr>
                <w:rFonts w:asciiTheme="minorHAnsi" w:hAnsiTheme="minorHAnsi" w:cs="Arial"/>
                <w:sz w:val="20"/>
                <w:szCs w:val="20"/>
              </w:rPr>
              <w:t xml:space="preserve"> above </w:t>
            </w:r>
            <w:r w:rsidRPr="008C7360">
              <w:rPr>
                <w:rFonts w:asciiTheme="minorHAnsi" w:eastAsia="Calibri" w:hAnsiTheme="minorHAnsi" w:cs="Arial"/>
                <w:sz w:val="20"/>
                <w:szCs w:val="20"/>
              </w:rPr>
              <w:t xml:space="preserve">0.1% </w:t>
            </w:r>
            <w:r w:rsidR="008442EB" w:rsidRPr="008C7360">
              <w:rPr>
                <w:rFonts w:asciiTheme="minorHAnsi" w:eastAsia="Calibri" w:hAnsiTheme="minorHAnsi" w:cs="Arial"/>
                <w:sz w:val="20"/>
                <w:szCs w:val="20"/>
              </w:rPr>
              <w:t>wt/wt</w:t>
            </w:r>
            <w:r w:rsidRPr="008C7360">
              <w:rPr>
                <w:rFonts w:asciiTheme="minorHAnsi" w:eastAsia="Calibri" w:hAnsiTheme="minorHAnsi" w:cs="Arial"/>
                <w:sz w:val="20"/>
                <w:szCs w:val="20"/>
              </w:rPr>
              <w:t xml:space="preserve"> (1000 ppm)</w:t>
            </w:r>
          </w:p>
        </w:tc>
      </w:tr>
      <w:tr w:rsidR="002B0C8A" w:rsidRPr="00913CC0" w14:paraId="25E62AFE" w14:textId="77777777" w:rsidTr="008365F5">
        <w:trPr>
          <w:trHeight w:val="755"/>
        </w:trPr>
        <w:tc>
          <w:tcPr>
            <w:tcW w:w="5287" w:type="dxa"/>
            <w:tcBorders>
              <w:top w:val="single" w:sz="4" w:space="0" w:color="auto"/>
              <w:left w:val="single" w:sz="4" w:space="0" w:color="auto"/>
              <w:bottom w:val="single" w:sz="4" w:space="0" w:color="auto"/>
              <w:right w:val="single" w:sz="4" w:space="0" w:color="auto"/>
            </w:tcBorders>
          </w:tcPr>
          <w:p w14:paraId="584F04FD" w14:textId="77777777" w:rsidR="00DC7D10" w:rsidRDefault="002B0C8A">
            <w:pPr>
              <w:autoSpaceDE w:val="0"/>
              <w:autoSpaceDN w:val="0"/>
              <w:adjustRightInd w:val="0"/>
              <w:rPr>
                <w:rFonts w:asciiTheme="minorHAnsi" w:hAnsiTheme="minorHAnsi" w:cs="Arial"/>
                <w:sz w:val="20"/>
                <w:szCs w:val="20"/>
              </w:rPr>
            </w:pPr>
            <w:r w:rsidRPr="00D34528">
              <w:rPr>
                <w:rFonts w:asciiTheme="minorHAnsi" w:hAnsiTheme="minorHAnsi" w:cs="Arial"/>
                <w:b/>
                <w:sz w:val="20"/>
                <w:szCs w:val="20"/>
                <w:u w:val="single"/>
              </w:rPr>
              <w:t>Sensitizers</w:t>
            </w:r>
            <w:r w:rsidRPr="00D34528">
              <w:rPr>
                <w:rFonts w:asciiTheme="minorHAnsi" w:hAnsiTheme="minorHAnsi" w:cs="Arial"/>
                <w:sz w:val="20"/>
                <w:szCs w:val="20"/>
              </w:rPr>
              <w:t xml:space="preserve">: </w:t>
            </w:r>
          </w:p>
          <w:p w14:paraId="6FE3B67E" w14:textId="4E75686E" w:rsidR="002B0C8A" w:rsidRPr="002102F7" w:rsidRDefault="002B0C8A">
            <w:pPr>
              <w:autoSpaceDE w:val="0"/>
              <w:autoSpaceDN w:val="0"/>
              <w:adjustRightInd w:val="0"/>
              <w:rPr>
                <w:rFonts w:asciiTheme="minorHAnsi" w:hAnsiTheme="minorHAnsi" w:cs="Arial"/>
                <w:sz w:val="20"/>
                <w:szCs w:val="20"/>
              </w:rPr>
            </w:pPr>
            <w:r w:rsidRPr="00D34528">
              <w:rPr>
                <w:rFonts w:asciiTheme="minorHAnsi" w:hAnsiTheme="minorHAnsi" w:cs="Arial"/>
                <w:sz w:val="20"/>
                <w:szCs w:val="20"/>
              </w:rPr>
              <w:t>Materials that are classified as sensitizers i.e. respiratory or skin</w:t>
            </w:r>
          </w:p>
        </w:tc>
        <w:tc>
          <w:tcPr>
            <w:tcW w:w="2183" w:type="dxa"/>
            <w:tcBorders>
              <w:top w:val="single" w:sz="4" w:space="0" w:color="auto"/>
              <w:left w:val="single" w:sz="4" w:space="0" w:color="auto"/>
              <w:bottom w:val="single" w:sz="4" w:space="0" w:color="auto"/>
              <w:right w:val="single" w:sz="4" w:space="0" w:color="auto"/>
            </w:tcBorders>
          </w:tcPr>
          <w:p w14:paraId="74D9CE1C" w14:textId="093415F0" w:rsidR="002B0C8A" w:rsidRDefault="002B0C8A" w:rsidP="008365F5">
            <w:pPr>
              <w:autoSpaceDE w:val="0"/>
              <w:autoSpaceDN w:val="0"/>
              <w:adjustRightInd w:val="0"/>
              <w:jc w:val="center"/>
              <w:rPr>
                <w:rFonts w:asciiTheme="minorHAnsi" w:hAnsiTheme="minorHAnsi" w:cs="Arial"/>
                <w:color w:val="000000"/>
                <w:sz w:val="20"/>
                <w:szCs w:val="20"/>
              </w:rPr>
            </w:pPr>
            <w:r w:rsidRPr="00D34528">
              <w:rPr>
                <w:rFonts w:asciiTheme="minorHAnsi" w:hAnsiTheme="minorHAnsi" w:cs="Arial"/>
                <w:color w:val="000000"/>
                <w:sz w:val="20"/>
                <w:szCs w:val="20"/>
              </w:rPr>
              <w:t>All</w:t>
            </w:r>
          </w:p>
          <w:p w14:paraId="0DDCE6A7" w14:textId="530152FE" w:rsidR="002B0C8A" w:rsidRPr="002B0C8A" w:rsidRDefault="002B0C8A" w:rsidP="008365F5">
            <w:pPr>
              <w:jc w:val="center"/>
            </w:pPr>
          </w:p>
        </w:tc>
        <w:tc>
          <w:tcPr>
            <w:tcW w:w="2610" w:type="dxa"/>
            <w:tcBorders>
              <w:top w:val="single" w:sz="4" w:space="0" w:color="auto"/>
              <w:left w:val="single" w:sz="4" w:space="0" w:color="auto"/>
              <w:bottom w:val="single" w:sz="4" w:space="0" w:color="auto"/>
              <w:right w:val="single" w:sz="4" w:space="0" w:color="auto"/>
            </w:tcBorders>
          </w:tcPr>
          <w:p w14:paraId="6E895747" w14:textId="0114385D" w:rsidR="002B0C8A" w:rsidRPr="008365F5" w:rsidRDefault="002B0C8A" w:rsidP="002B0C8A">
            <w:pPr>
              <w:autoSpaceDE w:val="0"/>
              <w:autoSpaceDN w:val="0"/>
              <w:adjustRightInd w:val="0"/>
              <w:rPr>
                <w:rFonts w:asciiTheme="minorHAnsi" w:hAnsiTheme="minorHAnsi" w:cs="Arial"/>
                <w:color w:val="000000"/>
                <w:sz w:val="20"/>
                <w:szCs w:val="20"/>
              </w:rPr>
            </w:pPr>
            <w:r w:rsidRPr="008365F5">
              <w:rPr>
                <w:rFonts w:asciiTheme="minorHAnsi" w:hAnsiTheme="minorHAnsi" w:cs="Arial"/>
                <w:color w:val="000000"/>
                <w:sz w:val="20"/>
                <w:szCs w:val="20"/>
              </w:rPr>
              <w:t>Intentionally Added or Known to be Present</w:t>
            </w:r>
            <w:r w:rsidRPr="008365F5">
              <w:rPr>
                <w:rFonts w:asciiTheme="minorHAnsi" w:hAnsiTheme="minorHAnsi" w:cs="Arial"/>
                <w:sz w:val="20"/>
                <w:szCs w:val="20"/>
              </w:rPr>
              <w:t xml:space="preserve"> above </w:t>
            </w:r>
            <w:r w:rsidRPr="008365F5">
              <w:rPr>
                <w:rFonts w:asciiTheme="minorHAnsi" w:eastAsia="Calibri" w:hAnsiTheme="minorHAnsi" w:cs="Arial"/>
                <w:sz w:val="20"/>
                <w:szCs w:val="20"/>
              </w:rPr>
              <w:t xml:space="preserve">0.1% </w:t>
            </w:r>
            <w:r w:rsidR="008442EB">
              <w:rPr>
                <w:rFonts w:asciiTheme="minorHAnsi" w:eastAsia="Calibri" w:hAnsiTheme="minorHAnsi" w:cs="Arial"/>
                <w:sz w:val="20"/>
                <w:szCs w:val="20"/>
              </w:rPr>
              <w:t>wt/wt</w:t>
            </w:r>
            <w:r w:rsidRPr="008365F5">
              <w:rPr>
                <w:rFonts w:asciiTheme="minorHAnsi" w:eastAsia="Calibri" w:hAnsiTheme="minorHAnsi" w:cs="Arial"/>
                <w:sz w:val="20"/>
                <w:szCs w:val="20"/>
              </w:rPr>
              <w:t xml:space="preserve"> (1000 ppm)</w:t>
            </w:r>
          </w:p>
        </w:tc>
      </w:tr>
      <w:tr w:rsidR="002B0C8A" w:rsidRPr="00913CC0" w14:paraId="1245B65D" w14:textId="77777777" w:rsidTr="008365F5">
        <w:trPr>
          <w:trHeight w:val="521"/>
        </w:trPr>
        <w:tc>
          <w:tcPr>
            <w:tcW w:w="5287" w:type="dxa"/>
            <w:tcBorders>
              <w:top w:val="single" w:sz="4" w:space="0" w:color="auto"/>
              <w:left w:val="single" w:sz="4" w:space="0" w:color="auto"/>
              <w:bottom w:val="single" w:sz="4" w:space="0" w:color="auto"/>
              <w:right w:val="single" w:sz="4" w:space="0" w:color="auto"/>
            </w:tcBorders>
          </w:tcPr>
          <w:p w14:paraId="4DAAC04C" w14:textId="77777777" w:rsidR="002B0C8A" w:rsidRDefault="002B0C8A" w:rsidP="002B0C8A">
            <w:pPr>
              <w:autoSpaceDE w:val="0"/>
              <w:autoSpaceDN w:val="0"/>
              <w:adjustRightInd w:val="0"/>
              <w:rPr>
                <w:rFonts w:asciiTheme="minorHAnsi" w:hAnsiTheme="minorHAnsi" w:cs="Arial"/>
                <w:b/>
                <w:bCs/>
                <w:sz w:val="20"/>
                <w:szCs w:val="20"/>
                <w:u w:val="single"/>
              </w:rPr>
            </w:pPr>
            <w:r w:rsidRPr="008365F5">
              <w:rPr>
                <w:rFonts w:asciiTheme="minorHAnsi" w:hAnsiTheme="minorHAnsi" w:cs="Arial"/>
                <w:b/>
                <w:bCs/>
                <w:sz w:val="20"/>
                <w:szCs w:val="20"/>
                <w:u w:val="single"/>
              </w:rPr>
              <w:lastRenderedPageBreak/>
              <w:t>TSCA</w:t>
            </w:r>
            <w:r w:rsidR="00DC7D10">
              <w:rPr>
                <w:rFonts w:asciiTheme="minorHAnsi" w:hAnsiTheme="minorHAnsi" w:cs="Arial"/>
                <w:b/>
                <w:bCs/>
                <w:sz w:val="20"/>
                <w:szCs w:val="20"/>
                <w:u w:val="single"/>
              </w:rPr>
              <w:t>:</w:t>
            </w:r>
          </w:p>
          <w:p w14:paraId="102D682A" w14:textId="675DF0A2" w:rsidR="00DC7D10" w:rsidRDefault="00DC7D10" w:rsidP="00DC7D10">
            <w:pPr>
              <w:autoSpaceDE w:val="0"/>
              <w:autoSpaceDN w:val="0"/>
              <w:adjustRightInd w:val="0"/>
              <w:rPr>
                <w:rFonts w:asciiTheme="minorHAnsi" w:hAnsiTheme="minorHAnsi" w:cs="Arial"/>
                <w:sz w:val="20"/>
                <w:szCs w:val="20"/>
              </w:rPr>
            </w:pPr>
            <w:r>
              <w:rPr>
                <w:rFonts w:asciiTheme="minorHAnsi" w:hAnsiTheme="minorHAnsi" w:cs="Arial"/>
                <w:sz w:val="20"/>
                <w:szCs w:val="20"/>
              </w:rPr>
              <w:t xml:space="preserve">Substances restricted/prohibited under </w:t>
            </w:r>
            <w:hyperlink r:id="rId14" w:history="1">
              <w:r w:rsidRPr="0097018A">
                <w:rPr>
                  <w:rStyle w:val="Hyperlink"/>
                  <w:rFonts w:asciiTheme="minorHAnsi" w:hAnsiTheme="minorHAnsi" w:cs="Arial"/>
                  <w:sz w:val="20"/>
                  <w:szCs w:val="20"/>
                </w:rPr>
                <w:t>TSCA section 6 (40 CFR 751</w:t>
              </w:r>
            </w:hyperlink>
            <w:r>
              <w:rPr>
                <w:rFonts w:asciiTheme="minorHAnsi" w:hAnsiTheme="minorHAnsi" w:cs="Arial"/>
                <w:sz w:val="20"/>
                <w:szCs w:val="20"/>
              </w:rPr>
              <w:t>) including</w:t>
            </w:r>
            <w:r w:rsidR="0097018A">
              <w:rPr>
                <w:rFonts w:asciiTheme="minorHAnsi" w:hAnsiTheme="minorHAnsi" w:cs="Arial"/>
                <w:sz w:val="20"/>
                <w:szCs w:val="20"/>
              </w:rPr>
              <w:t>, but not limited to</w:t>
            </w:r>
            <w:r>
              <w:rPr>
                <w:rFonts w:asciiTheme="minorHAnsi" w:hAnsiTheme="minorHAnsi" w:cs="Arial"/>
                <w:sz w:val="20"/>
                <w:szCs w:val="20"/>
              </w:rPr>
              <w:t>:</w:t>
            </w:r>
          </w:p>
          <w:p w14:paraId="27AA0C22" w14:textId="063804E8" w:rsidR="00DC7D10" w:rsidRPr="00966ACD" w:rsidRDefault="00DC7D10" w:rsidP="008C7360">
            <w:pPr>
              <w:pStyle w:val="ListParagraph"/>
              <w:numPr>
                <w:ilvl w:val="0"/>
                <w:numId w:val="22"/>
              </w:numPr>
              <w:spacing w:after="0" w:line="240" w:lineRule="auto"/>
              <w:ind w:left="360"/>
              <w:rPr>
                <w:rFonts w:asciiTheme="minorHAnsi" w:hAnsiTheme="minorHAnsi" w:cs="Arial"/>
                <w:sz w:val="20"/>
                <w:szCs w:val="20"/>
              </w:rPr>
            </w:pPr>
            <w:r w:rsidRPr="008365F5">
              <w:rPr>
                <w:rFonts w:asciiTheme="minorHAnsi" w:hAnsiTheme="minorHAnsi" w:cs="Arial"/>
                <w:sz w:val="20"/>
                <w:szCs w:val="20"/>
              </w:rPr>
              <w:t xml:space="preserve">PIP </w:t>
            </w:r>
            <w:r w:rsidR="00BF1A87" w:rsidRPr="008365F5">
              <w:rPr>
                <w:rFonts w:asciiTheme="minorHAnsi" w:hAnsiTheme="minorHAnsi" w:cs="Arial"/>
                <w:sz w:val="20"/>
                <w:szCs w:val="20"/>
              </w:rPr>
              <w:t>3:1 phenol</w:t>
            </w:r>
            <w:r w:rsidRPr="008365F5">
              <w:rPr>
                <w:rFonts w:asciiTheme="minorHAnsi" w:hAnsiTheme="minorHAnsi" w:cs="Arial"/>
                <w:sz w:val="20"/>
                <w:szCs w:val="20"/>
              </w:rPr>
              <w:t xml:space="preserve">, isopropylated phosphate (3:1), CAS 68937-41-7 </w:t>
            </w:r>
          </w:p>
          <w:p w14:paraId="284E9F2A" w14:textId="2A8E0BA0" w:rsidR="00DC7D10" w:rsidRPr="00966ACD" w:rsidRDefault="00BF1A87" w:rsidP="008C7360">
            <w:pPr>
              <w:pStyle w:val="ListParagraph"/>
              <w:numPr>
                <w:ilvl w:val="0"/>
                <w:numId w:val="22"/>
              </w:numPr>
              <w:spacing w:after="0" w:line="240" w:lineRule="auto"/>
              <w:ind w:left="360"/>
              <w:rPr>
                <w:rFonts w:asciiTheme="minorHAnsi" w:hAnsiTheme="minorHAnsi" w:cs="Arial"/>
                <w:sz w:val="20"/>
                <w:szCs w:val="20"/>
              </w:rPr>
            </w:pPr>
            <w:r w:rsidRPr="008365F5">
              <w:rPr>
                <w:rFonts w:asciiTheme="minorHAnsi" w:hAnsiTheme="minorHAnsi" w:cs="Arial"/>
                <w:sz w:val="20"/>
                <w:szCs w:val="20"/>
              </w:rPr>
              <w:t>DecaBDE</w:t>
            </w:r>
            <w:r w:rsidRPr="008365F5">
              <w:rPr>
                <w:rFonts w:cs="Calibri"/>
                <w:sz w:val="20"/>
                <w:szCs w:val="20"/>
              </w:rPr>
              <w:t xml:space="preserve"> decabromodiphenyl</w:t>
            </w:r>
            <w:r w:rsidR="00DC7D10" w:rsidRPr="008365F5">
              <w:rPr>
                <w:rFonts w:asciiTheme="minorHAnsi" w:hAnsiTheme="minorHAnsi" w:cs="Arial"/>
                <w:sz w:val="20"/>
                <w:szCs w:val="20"/>
              </w:rPr>
              <w:t xml:space="preserve"> ether, CAS 1163-19-5 </w:t>
            </w:r>
          </w:p>
          <w:p w14:paraId="0BC049AB" w14:textId="2F64E12C" w:rsidR="00DC7D10" w:rsidRPr="00966ACD" w:rsidRDefault="00DC7D10" w:rsidP="008C7360">
            <w:pPr>
              <w:pStyle w:val="ListParagraph"/>
              <w:numPr>
                <w:ilvl w:val="0"/>
                <w:numId w:val="22"/>
              </w:numPr>
              <w:spacing w:after="0" w:line="240" w:lineRule="auto"/>
              <w:ind w:left="360"/>
              <w:rPr>
                <w:rFonts w:asciiTheme="minorHAnsi" w:hAnsiTheme="minorHAnsi" w:cs="Arial"/>
                <w:sz w:val="20"/>
                <w:szCs w:val="20"/>
              </w:rPr>
            </w:pPr>
            <w:r w:rsidRPr="008365F5">
              <w:rPr>
                <w:rFonts w:asciiTheme="minorHAnsi" w:hAnsiTheme="minorHAnsi" w:cs="Arial"/>
                <w:sz w:val="20"/>
                <w:szCs w:val="20"/>
              </w:rPr>
              <w:t>2,4,6 TTBP</w:t>
            </w:r>
            <w:r w:rsidRPr="008365F5">
              <w:rPr>
                <w:rFonts w:cs="Calibri"/>
                <w:sz w:val="20"/>
                <w:szCs w:val="20"/>
              </w:rPr>
              <w:t> </w:t>
            </w:r>
            <w:r w:rsidRPr="008365F5">
              <w:rPr>
                <w:rFonts w:asciiTheme="minorHAnsi" w:hAnsiTheme="minorHAnsi" w:cs="Arial"/>
                <w:sz w:val="20"/>
                <w:szCs w:val="20"/>
              </w:rPr>
              <w:t xml:space="preserve"> 2,4,6-tris(tert-butyl)phenol, CAS 732-26-3</w:t>
            </w:r>
          </w:p>
          <w:p w14:paraId="3FA2D9F2" w14:textId="0A4F3879" w:rsidR="00DC7D10" w:rsidRPr="00966ACD" w:rsidRDefault="00BF1A87" w:rsidP="008C7360">
            <w:pPr>
              <w:pStyle w:val="ListParagraph"/>
              <w:numPr>
                <w:ilvl w:val="0"/>
                <w:numId w:val="22"/>
              </w:numPr>
              <w:spacing w:after="0" w:line="240" w:lineRule="auto"/>
              <w:ind w:left="360"/>
              <w:rPr>
                <w:rFonts w:asciiTheme="minorHAnsi" w:hAnsiTheme="minorHAnsi" w:cs="Arial"/>
                <w:sz w:val="20"/>
                <w:szCs w:val="20"/>
              </w:rPr>
            </w:pPr>
            <w:r w:rsidRPr="008365F5">
              <w:rPr>
                <w:rFonts w:asciiTheme="minorHAnsi" w:hAnsiTheme="minorHAnsi" w:cs="Arial"/>
                <w:sz w:val="20"/>
                <w:szCs w:val="20"/>
              </w:rPr>
              <w:t>HCBD</w:t>
            </w:r>
            <w:r w:rsidRPr="008365F5">
              <w:rPr>
                <w:rFonts w:cs="Calibri"/>
                <w:sz w:val="20"/>
                <w:szCs w:val="20"/>
              </w:rPr>
              <w:t xml:space="preserve"> hexachlorobutadiene</w:t>
            </w:r>
            <w:r w:rsidR="00DC7D10" w:rsidRPr="008365F5">
              <w:rPr>
                <w:rFonts w:asciiTheme="minorHAnsi" w:hAnsiTheme="minorHAnsi" w:cs="Arial"/>
                <w:sz w:val="20"/>
                <w:szCs w:val="20"/>
              </w:rPr>
              <w:t xml:space="preserve">, CAS 87-68-3 </w:t>
            </w:r>
          </w:p>
          <w:p w14:paraId="0A0C10D8" w14:textId="63A53E82" w:rsidR="00DC7D10" w:rsidRPr="007850CF" w:rsidRDefault="00BF1A87" w:rsidP="008C7360">
            <w:pPr>
              <w:pStyle w:val="ListParagraph"/>
              <w:numPr>
                <w:ilvl w:val="0"/>
                <w:numId w:val="22"/>
              </w:numPr>
              <w:spacing w:after="0" w:line="240" w:lineRule="auto"/>
              <w:ind w:left="360"/>
              <w:rPr>
                <w:rFonts w:asciiTheme="minorHAnsi" w:hAnsiTheme="minorHAnsi" w:cs="Arial"/>
                <w:sz w:val="20"/>
                <w:szCs w:val="20"/>
              </w:rPr>
            </w:pPr>
            <w:r w:rsidRPr="008365F5">
              <w:rPr>
                <w:rFonts w:asciiTheme="minorHAnsi" w:hAnsiTheme="minorHAnsi" w:cs="Arial"/>
                <w:sz w:val="20"/>
                <w:szCs w:val="20"/>
              </w:rPr>
              <w:t>PCTP</w:t>
            </w:r>
            <w:r w:rsidRPr="008365F5">
              <w:rPr>
                <w:rFonts w:cs="Calibri"/>
                <w:sz w:val="20"/>
                <w:szCs w:val="20"/>
              </w:rPr>
              <w:t xml:space="preserve"> pentachlorothiophenol</w:t>
            </w:r>
            <w:r w:rsidR="00DC7D10" w:rsidRPr="008365F5">
              <w:rPr>
                <w:rFonts w:asciiTheme="minorHAnsi" w:hAnsiTheme="minorHAnsi" w:cs="Arial"/>
                <w:sz w:val="20"/>
                <w:szCs w:val="20"/>
              </w:rPr>
              <w:t xml:space="preserve">, CAS 133-49-3 </w:t>
            </w:r>
          </w:p>
        </w:tc>
        <w:tc>
          <w:tcPr>
            <w:tcW w:w="2183" w:type="dxa"/>
            <w:tcBorders>
              <w:top w:val="single" w:sz="4" w:space="0" w:color="auto"/>
              <w:left w:val="single" w:sz="4" w:space="0" w:color="auto"/>
              <w:bottom w:val="single" w:sz="4" w:space="0" w:color="auto"/>
              <w:right w:val="single" w:sz="4" w:space="0" w:color="auto"/>
            </w:tcBorders>
          </w:tcPr>
          <w:p w14:paraId="0BEED549" w14:textId="5CB3E14A" w:rsidR="002B0C8A" w:rsidRPr="002102F7" w:rsidRDefault="00DC7D10" w:rsidP="008365F5">
            <w:pPr>
              <w:autoSpaceDE w:val="0"/>
              <w:autoSpaceDN w:val="0"/>
              <w:adjustRightInd w:val="0"/>
              <w:jc w:val="center"/>
            </w:pPr>
            <w:r w:rsidRPr="00D34528">
              <w:rPr>
                <w:rFonts w:asciiTheme="minorHAnsi" w:hAnsiTheme="minorHAnsi" w:cs="Arial"/>
                <w:color w:val="000000"/>
                <w:sz w:val="20"/>
                <w:szCs w:val="20"/>
              </w:rPr>
              <w:t>All</w:t>
            </w:r>
          </w:p>
        </w:tc>
        <w:tc>
          <w:tcPr>
            <w:tcW w:w="2610" w:type="dxa"/>
            <w:tcBorders>
              <w:top w:val="single" w:sz="4" w:space="0" w:color="auto"/>
              <w:left w:val="single" w:sz="4" w:space="0" w:color="auto"/>
              <w:bottom w:val="single" w:sz="4" w:space="0" w:color="auto"/>
              <w:right w:val="single" w:sz="4" w:space="0" w:color="auto"/>
            </w:tcBorders>
          </w:tcPr>
          <w:p w14:paraId="2C8A37E9" w14:textId="77777777" w:rsidR="00966ACD" w:rsidRPr="000E53FD" w:rsidRDefault="00966ACD" w:rsidP="00966ACD">
            <w:pPr>
              <w:autoSpaceDE w:val="0"/>
              <w:autoSpaceDN w:val="0"/>
              <w:adjustRightInd w:val="0"/>
              <w:rPr>
                <w:rFonts w:asciiTheme="minorHAnsi" w:hAnsiTheme="minorHAnsi" w:cs="Arial"/>
                <w:color w:val="000000"/>
                <w:sz w:val="20"/>
                <w:szCs w:val="20"/>
              </w:rPr>
            </w:pPr>
            <w:r w:rsidRPr="000E53FD">
              <w:rPr>
                <w:rFonts w:asciiTheme="minorHAnsi" w:hAnsiTheme="minorHAnsi" w:cs="Arial"/>
                <w:color w:val="000000"/>
                <w:sz w:val="20"/>
                <w:szCs w:val="20"/>
              </w:rPr>
              <w:t>PIP 3:1, DecaBDE, and HCBD prohibited at any amount.</w:t>
            </w:r>
          </w:p>
          <w:p w14:paraId="1A117F01" w14:textId="77777777" w:rsidR="00966ACD" w:rsidRDefault="00966ACD" w:rsidP="002B0C8A">
            <w:pPr>
              <w:autoSpaceDE w:val="0"/>
              <w:autoSpaceDN w:val="0"/>
              <w:adjustRightInd w:val="0"/>
              <w:rPr>
                <w:rFonts w:asciiTheme="minorHAnsi" w:hAnsiTheme="minorHAnsi" w:cs="Arial"/>
                <w:color w:val="000000"/>
                <w:sz w:val="20"/>
                <w:szCs w:val="20"/>
              </w:rPr>
            </w:pPr>
          </w:p>
          <w:p w14:paraId="3ED8624C" w14:textId="0C98EF78" w:rsidR="00966ACD" w:rsidRPr="008365F5" w:rsidRDefault="00DC7D10" w:rsidP="008365F5">
            <w:pPr>
              <w:autoSpaceDE w:val="0"/>
              <w:autoSpaceDN w:val="0"/>
              <w:adjustRightInd w:val="0"/>
              <w:rPr>
                <w:rFonts w:asciiTheme="minorHAnsi" w:hAnsiTheme="minorHAnsi" w:cs="Arial"/>
                <w:color w:val="000000"/>
                <w:sz w:val="20"/>
                <w:szCs w:val="20"/>
              </w:rPr>
            </w:pPr>
            <w:r w:rsidRPr="008365F5">
              <w:rPr>
                <w:rFonts w:asciiTheme="minorHAnsi" w:hAnsiTheme="minorHAnsi" w:cs="Arial"/>
                <w:color w:val="000000"/>
                <w:sz w:val="20"/>
                <w:szCs w:val="20"/>
              </w:rPr>
              <w:t xml:space="preserve">PCTP – 1% </w:t>
            </w:r>
            <w:r w:rsidR="008442EB">
              <w:rPr>
                <w:rFonts w:asciiTheme="minorHAnsi" w:hAnsiTheme="minorHAnsi" w:cs="Arial"/>
                <w:color w:val="000000"/>
                <w:sz w:val="20"/>
                <w:szCs w:val="20"/>
              </w:rPr>
              <w:t>wt/wt</w:t>
            </w:r>
            <w:r w:rsidR="002B22B6">
              <w:rPr>
                <w:rFonts w:asciiTheme="minorHAnsi" w:hAnsiTheme="minorHAnsi" w:cs="Arial"/>
                <w:color w:val="000000"/>
                <w:sz w:val="20"/>
                <w:szCs w:val="20"/>
              </w:rPr>
              <w:t xml:space="preserve"> (100 ppm)</w:t>
            </w:r>
          </w:p>
          <w:p w14:paraId="64790871" w14:textId="0CF5725B" w:rsidR="003428C6" w:rsidRPr="008365F5" w:rsidRDefault="00DC7D10">
            <w:pPr>
              <w:autoSpaceDE w:val="0"/>
              <w:autoSpaceDN w:val="0"/>
              <w:adjustRightInd w:val="0"/>
              <w:rPr>
                <w:rFonts w:asciiTheme="minorHAnsi" w:hAnsiTheme="minorHAnsi" w:cs="Arial"/>
                <w:color w:val="000000"/>
                <w:sz w:val="20"/>
                <w:szCs w:val="20"/>
              </w:rPr>
            </w:pPr>
            <w:r w:rsidRPr="008365F5">
              <w:rPr>
                <w:rFonts w:asciiTheme="minorHAnsi" w:hAnsiTheme="minorHAnsi" w:cs="Arial"/>
                <w:color w:val="000000"/>
                <w:sz w:val="20"/>
                <w:szCs w:val="20"/>
              </w:rPr>
              <w:t xml:space="preserve">2,4,6 TTBP </w:t>
            </w:r>
            <w:r w:rsidR="003428C6" w:rsidRPr="008365F5">
              <w:rPr>
                <w:rFonts w:asciiTheme="minorHAnsi" w:hAnsiTheme="minorHAnsi" w:cs="Arial"/>
                <w:color w:val="000000"/>
                <w:sz w:val="20"/>
                <w:szCs w:val="20"/>
              </w:rPr>
              <w:t>–</w:t>
            </w:r>
            <w:r w:rsidRPr="008365F5">
              <w:rPr>
                <w:rFonts w:asciiTheme="minorHAnsi" w:hAnsiTheme="minorHAnsi" w:cs="Arial"/>
                <w:color w:val="000000"/>
                <w:sz w:val="20"/>
                <w:szCs w:val="20"/>
              </w:rPr>
              <w:t xml:space="preserve"> </w:t>
            </w:r>
            <w:r w:rsidR="003428C6" w:rsidRPr="008365F5">
              <w:rPr>
                <w:rFonts w:asciiTheme="minorHAnsi" w:hAnsiTheme="minorHAnsi" w:cs="Arial"/>
                <w:color w:val="000000"/>
                <w:sz w:val="20"/>
                <w:szCs w:val="20"/>
              </w:rPr>
              <w:t>0.</w:t>
            </w:r>
            <w:r w:rsidR="008442EB">
              <w:rPr>
                <w:rFonts w:asciiTheme="minorHAnsi" w:hAnsiTheme="minorHAnsi" w:cs="Arial"/>
                <w:color w:val="000000"/>
                <w:sz w:val="20"/>
                <w:szCs w:val="20"/>
              </w:rPr>
              <w:t>3</w:t>
            </w:r>
            <w:r w:rsidR="003428C6" w:rsidRPr="008365F5">
              <w:rPr>
                <w:rFonts w:asciiTheme="minorHAnsi" w:hAnsiTheme="minorHAnsi" w:cs="Arial"/>
                <w:color w:val="000000"/>
                <w:sz w:val="20"/>
                <w:szCs w:val="20"/>
              </w:rPr>
              <w:t xml:space="preserve">% </w:t>
            </w:r>
            <w:r w:rsidR="008442EB">
              <w:rPr>
                <w:rFonts w:asciiTheme="minorHAnsi" w:hAnsiTheme="minorHAnsi" w:cs="Arial"/>
                <w:color w:val="000000"/>
                <w:sz w:val="20"/>
                <w:szCs w:val="20"/>
              </w:rPr>
              <w:t>wt/wt</w:t>
            </w:r>
            <w:r w:rsidR="002B22B6">
              <w:rPr>
                <w:rFonts w:asciiTheme="minorHAnsi" w:hAnsiTheme="minorHAnsi" w:cs="Arial"/>
                <w:color w:val="000000"/>
                <w:sz w:val="20"/>
                <w:szCs w:val="20"/>
              </w:rPr>
              <w:t xml:space="preserve"> (3000 ppm)</w:t>
            </w:r>
          </w:p>
        </w:tc>
      </w:tr>
      <w:tr w:rsidR="002B0C8A" w:rsidRPr="00913CC0" w14:paraId="67C2DEC6" w14:textId="77777777" w:rsidTr="008365F5">
        <w:trPr>
          <w:trHeight w:val="1043"/>
        </w:trPr>
        <w:tc>
          <w:tcPr>
            <w:tcW w:w="5287" w:type="dxa"/>
            <w:tcBorders>
              <w:top w:val="single" w:sz="4" w:space="0" w:color="auto"/>
              <w:left w:val="single" w:sz="4" w:space="0" w:color="auto"/>
              <w:bottom w:val="single" w:sz="4" w:space="0" w:color="auto"/>
              <w:right w:val="single" w:sz="4" w:space="0" w:color="auto"/>
            </w:tcBorders>
          </w:tcPr>
          <w:p w14:paraId="1771C310" w14:textId="77777777" w:rsidR="002B0C8A" w:rsidRPr="00FE5E3F" w:rsidRDefault="002B0C8A" w:rsidP="002B0C8A">
            <w:pPr>
              <w:autoSpaceDE w:val="0"/>
              <w:autoSpaceDN w:val="0"/>
              <w:adjustRightInd w:val="0"/>
              <w:rPr>
                <w:rFonts w:asciiTheme="minorHAnsi" w:hAnsiTheme="minorHAnsi" w:cstheme="minorHAnsi"/>
                <w:sz w:val="20"/>
                <w:szCs w:val="20"/>
              </w:rPr>
            </w:pPr>
            <w:r w:rsidRPr="00FE5E3F">
              <w:rPr>
                <w:rFonts w:asciiTheme="minorHAnsi" w:hAnsiTheme="minorHAnsi" w:cstheme="minorHAnsi"/>
                <w:b/>
                <w:bCs/>
                <w:sz w:val="20"/>
                <w:szCs w:val="20"/>
                <w:u w:val="single"/>
              </w:rPr>
              <w:t>Swiss Chemical Risk Reduction Ordinance (ORRCHem) List:</w:t>
            </w:r>
            <w:r w:rsidRPr="00FE5E3F">
              <w:rPr>
                <w:rFonts w:asciiTheme="minorHAnsi" w:hAnsiTheme="minorHAnsi" w:cstheme="minorHAnsi"/>
                <w:sz w:val="20"/>
                <w:szCs w:val="20"/>
              </w:rPr>
              <w:t xml:space="preserve"> Any substance covered by this piece of legislation.  For further information see </w:t>
            </w:r>
            <w:hyperlink r:id="rId15" w:history="1">
              <w:r w:rsidRPr="00FE5E3F">
                <w:rPr>
                  <w:rStyle w:val="Hyperlink"/>
                  <w:rFonts w:asciiTheme="minorHAnsi" w:hAnsiTheme="minorHAnsi" w:cstheme="minorHAnsi"/>
                  <w:sz w:val="20"/>
                  <w:szCs w:val="20"/>
                </w:rPr>
                <w:t>Swiss Chemical Risk Reduction Ordinance (ORRChem) List</w:t>
              </w:r>
            </w:hyperlink>
            <w:r w:rsidRPr="00FE5E3F">
              <w:rPr>
                <w:rFonts w:asciiTheme="minorHAnsi" w:hAnsiTheme="minorHAnsi" w:cstheme="minorHAnsi"/>
                <w:sz w:val="20"/>
                <w:szCs w:val="20"/>
              </w:rPr>
              <w:t xml:space="preserve"> or </w:t>
            </w:r>
            <w:hyperlink r:id="rId16" w:history="1">
              <w:r w:rsidRPr="00FE5E3F">
                <w:rPr>
                  <w:rStyle w:val="Hyperlink"/>
                  <w:rFonts w:asciiTheme="minorHAnsi" w:hAnsiTheme="minorHAnsi" w:cstheme="minorHAnsi"/>
                  <w:sz w:val="20"/>
                  <w:szCs w:val="20"/>
                </w:rPr>
                <w:t>Federal Office of Public Health (FOPH)</w:t>
              </w:r>
            </w:hyperlink>
          </w:p>
        </w:tc>
        <w:tc>
          <w:tcPr>
            <w:tcW w:w="2183" w:type="dxa"/>
            <w:tcBorders>
              <w:top w:val="single" w:sz="4" w:space="0" w:color="auto"/>
              <w:left w:val="single" w:sz="4" w:space="0" w:color="auto"/>
              <w:bottom w:val="single" w:sz="4" w:space="0" w:color="auto"/>
              <w:right w:val="single" w:sz="4" w:space="0" w:color="auto"/>
            </w:tcBorders>
          </w:tcPr>
          <w:p w14:paraId="0254F5E9" w14:textId="77777777" w:rsidR="002B0C8A" w:rsidRPr="00FE5E3F" w:rsidRDefault="002B0C8A" w:rsidP="008365F5">
            <w:pPr>
              <w:autoSpaceDE w:val="0"/>
              <w:autoSpaceDN w:val="0"/>
              <w:adjustRightInd w:val="0"/>
              <w:jc w:val="center"/>
              <w:rPr>
                <w:rFonts w:asciiTheme="minorHAnsi" w:hAnsiTheme="minorHAnsi" w:cstheme="minorHAnsi"/>
                <w:color w:val="000000"/>
                <w:sz w:val="20"/>
                <w:szCs w:val="20"/>
              </w:rPr>
            </w:pPr>
            <w:r w:rsidRPr="00FE5E3F">
              <w:rPr>
                <w:rFonts w:asciiTheme="minorHAnsi" w:hAnsiTheme="minorHAnsi" w:cstheme="minorHAnsi"/>
                <w:color w:val="000000"/>
                <w:sz w:val="20"/>
                <w:szCs w:val="20"/>
              </w:rPr>
              <w:t>All</w:t>
            </w:r>
          </w:p>
        </w:tc>
        <w:tc>
          <w:tcPr>
            <w:tcW w:w="2610" w:type="dxa"/>
            <w:tcBorders>
              <w:top w:val="single" w:sz="4" w:space="0" w:color="auto"/>
              <w:left w:val="single" w:sz="4" w:space="0" w:color="auto"/>
              <w:bottom w:val="single" w:sz="4" w:space="0" w:color="auto"/>
              <w:right w:val="single" w:sz="4" w:space="0" w:color="auto"/>
            </w:tcBorders>
          </w:tcPr>
          <w:p w14:paraId="106AAEDC" w14:textId="7E31D404" w:rsidR="002B0C8A" w:rsidRPr="00FE5E3F" w:rsidRDefault="002B0C8A" w:rsidP="002B0C8A">
            <w:pPr>
              <w:autoSpaceDE w:val="0"/>
              <w:autoSpaceDN w:val="0"/>
              <w:adjustRightInd w:val="0"/>
              <w:rPr>
                <w:rFonts w:asciiTheme="minorHAnsi" w:hAnsiTheme="minorHAnsi" w:cstheme="minorHAnsi"/>
                <w:color w:val="000000"/>
                <w:sz w:val="20"/>
                <w:szCs w:val="20"/>
              </w:rPr>
            </w:pPr>
            <w:r w:rsidRPr="00FE5E3F">
              <w:rPr>
                <w:rFonts w:asciiTheme="minorHAnsi" w:hAnsiTheme="minorHAnsi" w:cstheme="minorHAnsi"/>
                <w:color w:val="000000"/>
                <w:sz w:val="20"/>
                <w:szCs w:val="20"/>
              </w:rPr>
              <w:t xml:space="preserve">Intentionally Added or Known to be Present above 0.1% </w:t>
            </w:r>
            <w:r w:rsidR="008442EB" w:rsidRPr="00FE5E3F">
              <w:rPr>
                <w:rFonts w:asciiTheme="minorHAnsi" w:hAnsiTheme="minorHAnsi" w:cstheme="minorHAnsi"/>
                <w:color w:val="000000"/>
                <w:sz w:val="20"/>
                <w:szCs w:val="20"/>
              </w:rPr>
              <w:t xml:space="preserve">wt/wt </w:t>
            </w:r>
            <w:r w:rsidRPr="00FE5E3F">
              <w:rPr>
                <w:rFonts w:asciiTheme="minorHAnsi" w:hAnsiTheme="minorHAnsi" w:cstheme="minorHAnsi"/>
                <w:color w:val="000000"/>
                <w:sz w:val="20"/>
                <w:szCs w:val="20"/>
              </w:rPr>
              <w:t>(1000 ppm)</w:t>
            </w:r>
          </w:p>
        </w:tc>
      </w:tr>
      <w:tr w:rsidR="002B0C8A" w:rsidRPr="00FE5E3F" w14:paraId="3088A911" w14:textId="77777777" w:rsidTr="008365F5">
        <w:trPr>
          <w:trHeight w:val="1484"/>
        </w:trPr>
        <w:tc>
          <w:tcPr>
            <w:tcW w:w="5287" w:type="dxa"/>
            <w:tcBorders>
              <w:top w:val="single" w:sz="4" w:space="0" w:color="auto"/>
              <w:left w:val="single" w:sz="4" w:space="0" w:color="auto"/>
              <w:bottom w:val="single" w:sz="4" w:space="0" w:color="auto"/>
              <w:right w:val="single" w:sz="4" w:space="0" w:color="auto"/>
            </w:tcBorders>
          </w:tcPr>
          <w:p w14:paraId="63BEE956" w14:textId="77777777" w:rsidR="002B0C8A" w:rsidRPr="00FE5E3F" w:rsidRDefault="002B0C8A">
            <w:pPr>
              <w:pStyle w:val="Heading2"/>
              <w:shd w:val="clear" w:color="auto" w:fill="FFFFFF"/>
              <w:rPr>
                <w:rFonts w:asciiTheme="minorHAnsi" w:hAnsiTheme="minorHAnsi" w:cstheme="minorHAnsi"/>
                <w:i w:val="0"/>
                <w:sz w:val="20"/>
              </w:rPr>
            </w:pPr>
            <w:r w:rsidRPr="00FE5E3F">
              <w:rPr>
                <w:rFonts w:asciiTheme="minorHAnsi" w:hAnsiTheme="minorHAnsi" w:cstheme="minorHAnsi"/>
                <w:i w:val="0"/>
                <w:sz w:val="20"/>
              </w:rPr>
              <w:t>EU REACH and global equivalents:</w:t>
            </w:r>
          </w:p>
          <w:p w14:paraId="472BD215" w14:textId="2E0A6D06" w:rsidR="002B0C8A" w:rsidRPr="00FE5E3F" w:rsidRDefault="002B0C8A">
            <w:pPr>
              <w:autoSpaceDE w:val="0"/>
              <w:autoSpaceDN w:val="0"/>
              <w:adjustRightInd w:val="0"/>
              <w:rPr>
                <w:rFonts w:asciiTheme="minorHAnsi" w:hAnsiTheme="minorHAnsi" w:cstheme="minorHAnsi"/>
                <w:sz w:val="20"/>
                <w:szCs w:val="20"/>
              </w:rPr>
            </w:pPr>
            <w:r w:rsidRPr="00FE5E3F">
              <w:rPr>
                <w:rFonts w:asciiTheme="minorHAnsi" w:hAnsiTheme="minorHAnsi" w:cstheme="minorHAnsi"/>
                <w:iCs/>
                <w:sz w:val="20"/>
                <w:szCs w:val="20"/>
              </w:rPr>
              <w:t xml:space="preserve">Substances Restricted under ANNEX XVII or subject to Authorisation under Annex XIV of REACH Regulation (EC) No 1907/2006.  For global EU REACH equivalents, please see </w:t>
            </w:r>
            <w:hyperlink r:id="rId17" w:history="1">
              <w:r w:rsidRPr="00FE5E3F">
                <w:rPr>
                  <w:rStyle w:val="Hyperlink"/>
                  <w:rFonts w:asciiTheme="minorHAnsi" w:hAnsiTheme="minorHAnsi" w:cstheme="minorHAnsi"/>
                  <w:bCs/>
                  <w:sz w:val="20"/>
                  <w:szCs w:val="20"/>
                </w:rPr>
                <w:t>https://www.chemsafetypro.com/Topics/Category/REACH_and_Chemical_Control_Laws.html</w:t>
              </w:r>
            </w:hyperlink>
            <w:r w:rsidRPr="00FE5E3F">
              <w:rPr>
                <w:rFonts w:asciiTheme="minorHAnsi" w:hAnsiTheme="minorHAnsi" w:cstheme="minorHAnsi"/>
                <w:b/>
                <w:bCs/>
                <w:i/>
                <w:sz w:val="20"/>
                <w:szCs w:val="20"/>
              </w:rPr>
              <w:t xml:space="preserve"> </w:t>
            </w:r>
          </w:p>
        </w:tc>
        <w:tc>
          <w:tcPr>
            <w:tcW w:w="2183" w:type="dxa"/>
            <w:tcBorders>
              <w:top w:val="single" w:sz="4" w:space="0" w:color="auto"/>
              <w:left w:val="single" w:sz="4" w:space="0" w:color="auto"/>
              <w:bottom w:val="single" w:sz="4" w:space="0" w:color="auto"/>
              <w:right w:val="single" w:sz="4" w:space="0" w:color="auto"/>
            </w:tcBorders>
          </w:tcPr>
          <w:p w14:paraId="772757ED" w14:textId="21387467" w:rsidR="002B0C8A" w:rsidRPr="00FE5E3F" w:rsidRDefault="002B0C8A" w:rsidP="008365F5">
            <w:pPr>
              <w:autoSpaceDE w:val="0"/>
              <w:autoSpaceDN w:val="0"/>
              <w:adjustRightInd w:val="0"/>
              <w:jc w:val="center"/>
              <w:rPr>
                <w:rFonts w:asciiTheme="minorHAnsi" w:hAnsiTheme="minorHAnsi" w:cstheme="minorHAnsi"/>
                <w:sz w:val="20"/>
                <w:szCs w:val="20"/>
              </w:rPr>
            </w:pPr>
            <w:r w:rsidRPr="00FE5E3F">
              <w:rPr>
                <w:rFonts w:asciiTheme="minorHAnsi" w:hAnsiTheme="minorHAnsi" w:cstheme="minorHAnsi"/>
                <w:color w:val="000000"/>
                <w:sz w:val="20"/>
                <w:szCs w:val="20"/>
              </w:rPr>
              <w:t>All</w:t>
            </w:r>
          </w:p>
        </w:tc>
        <w:tc>
          <w:tcPr>
            <w:tcW w:w="2610" w:type="dxa"/>
            <w:tcBorders>
              <w:top w:val="single" w:sz="4" w:space="0" w:color="auto"/>
              <w:left w:val="single" w:sz="4" w:space="0" w:color="auto"/>
              <w:bottom w:val="single" w:sz="4" w:space="0" w:color="auto"/>
              <w:right w:val="single" w:sz="4" w:space="0" w:color="auto"/>
            </w:tcBorders>
          </w:tcPr>
          <w:p w14:paraId="3B65194E" w14:textId="6F507F55" w:rsidR="002B0C8A" w:rsidRPr="00FE5E3F" w:rsidRDefault="002B0C8A" w:rsidP="002B0C8A">
            <w:pPr>
              <w:autoSpaceDE w:val="0"/>
              <w:autoSpaceDN w:val="0"/>
              <w:adjustRightInd w:val="0"/>
              <w:rPr>
                <w:rFonts w:asciiTheme="minorHAnsi" w:hAnsiTheme="minorHAnsi" w:cstheme="minorHAnsi"/>
                <w:color w:val="000000"/>
                <w:sz w:val="20"/>
                <w:szCs w:val="20"/>
              </w:rPr>
            </w:pPr>
            <w:r w:rsidRPr="00FE5E3F">
              <w:rPr>
                <w:rFonts w:asciiTheme="minorHAnsi" w:hAnsiTheme="minorHAnsi" w:cstheme="minorHAnsi"/>
                <w:color w:val="000000"/>
                <w:sz w:val="20"/>
                <w:szCs w:val="20"/>
              </w:rPr>
              <w:t>Intentionally Added or Known to be Present</w:t>
            </w:r>
            <w:r w:rsidRPr="00FE5E3F">
              <w:rPr>
                <w:rFonts w:asciiTheme="minorHAnsi" w:hAnsiTheme="minorHAnsi" w:cstheme="minorHAnsi"/>
                <w:sz w:val="20"/>
                <w:szCs w:val="20"/>
              </w:rPr>
              <w:t xml:space="preserve"> above </w:t>
            </w:r>
            <w:r w:rsidRPr="00FE5E3F">
              <w:rPr>
                <w:rFonts w:asciiTheme="minorHAnsi" w:eastAsia="Calibri" w:hAnsiTheme="minorHAnsi" w:cstheme="minorHAnsi"/>
                <w:sz w:val="20"/>
                <w:szCs w:val="20"/>
              </w:rPr>
              <w:t xml:space="preserve">0.1% </w:t>
            </w:r>
            <w:r w:rsidR="008442EB" w:rsidRPr="00FE5E3F">
              <w:rPr>
                <w:rFonts w:asciiTheme="minorHAnsi" w:eastAsia="Calibri" w:hAnsiTheme="minorHAnsi" w:cstheme="minorHAnsi"/>
                <w:sz w:val="20"/>
                <w:szCs w:val="20"/>
              </w:rPr>
              <w:t>wt/wt</w:t>
            </w:r>
            <w:r w:rsidRPr="00FE5E3F">
              <w:rPr>
                <w:rFonts w:asciiTheme="minorHAnsi" w:eastAsia="Calibri" w:hAnsiTheme="minorHAnsi" w:cstheme="minorHAnsi"/>
                <w:sz w:val="20"/>
                <w:szCs w:val="20"/>
              </w:rPr>
              <w:t xml:space="preserve"> (1000 ppm)</w:t>
            </w:r>
          </w:p>
        </w:tc>
      </w:tr>
      <w:tr w:rsidR="00C405F7" w:rsidRPr="00FE5E3F" w14:paraId="3A0B0A82" w14:textId="77777777" w:rsidTr="00C27577">
        <w:trPr>
          <w:trHeight w:val="3698"/>
        </w:trPr>
        <w:tc>
          <w:tcPr>
            <w:tcW w:w="5287" w:type="dxa"/>
            <w:tcBorders>
              <w:top w:val="single" w:sz="4" w:space="0" w:color="auto"/>
              <w:left w:val="single" w:sz="4" w:space="0" w:color="auto"/>
              <w:bottom w:val="single" w:sz="4" w:space="0" w:color="auto"/>
              <w:right w:val="single" w:sz="4" w:space="0" w:color="auto"/>
            </w:tcBorders>
          </w:tcPr>
          <w:p w14:paraId="0D8667CF" w14:textId="77777777" w:rsidR="00C87D36" w:rsidRPr="00FE5E3F" w:rsidRDefault="00C87D36" w:rsidP="00C87D36">
            <w:pPr>
              <w:pStyle w:val="Heading2"/>
              <w:shd w:val="clear" w:color="auto" w:fill="FFFFFF"/>
              <w:rPr>
                <w:rFonts w:asciiTheme="minorHAnsi" w:hAnsiTheme="minorHAnsi" w:cstheme="minorHAnsi"/>
                <w:bCs/>
                <w:sz w:val="20"/>
              </w:rPr>
            </w:pPr>
            <w:r w:rsidRPr="00FE5E3F">
              <w:rPr>
                <w:rFonts w:asciiTheme="minorHAnsi" w:hAnsiTheme="minorHAnsi" w:cstheme="minorHAnsi"/>
                <w:bCs/>
                <w:sz w:val="20"/>
              </w:rPr>
              <w:t>Any per- and polyfluoroalkyl substances i.e. any Substances that contain at least one aliphatic -CF2- or -CF3- element, including but limited to:</w:t>
            </w:r>
          </w:p>
          <w:p w14:paraId="78491AD5" w14:textId="77777777" w:rsidR="00C87D36" w:rsidRPr="00FE5E3F" w:rsidRDefault="00C87D36" w:rsidP="00FE5E3F">
            <w:pPr>
              <w:pStyle w:val="ListParagraph"/>
              <w:numPr>
                <w:ilvl w:val="0"/>
                <w:numId w:val="25"/>
              </w:numPr>
              <w:spacing w:after="0" w:line="240" w:lineRule="auto"/>
              <w:ind w:left="360"/>
              <w:rPr>
                <w:rFonts w:asciiTheme="minorHAnsi" w:hAnsiTheme="minorHAnsi" w:cstheme="minorHAnsi"/>
                <w:sz w:val="20"/>
                <w:szCs w:val="20"/>
              </w:rPr>
            </w:pPr>
            <w:r w:rsidRPr="00FE5E3F">
              <w:rPr>
                <w:rFonts w:asciiTheme="minorHAnsi" w:hAnsiTheme="minorHAnsi" w:cstheme="minorHAnsi"/>
                <w:sz w:val="20"/>
                <w:szCs w:val="20"/>
              </w:rPr>
              <w:t>Per- and polyfluoroalkyl substances (PFAS)</w:t>
            </w:r>
          </w:p>
          <w:p w14:paraId="279744C8" w14:textId="77777777" w:rsidR="00C87D36" w:rsidRPr="00FE5E3F" w:rsidRDefault="00C87D36" w:rsidP="00FE5E3F">
            <w:pPr>
              <w:pStyle w:val="ListParagraph"/>
              <w:numPr>
                <w:ilvl w:val="0"/>
                <w:numId w:val="25"/>
              </w:numPr>
              <w:spacing w:after="0" w:line="240" w:lineRule="auto"/>
              <w:ind w:left="360"/>
              <w:rPr>
                <w:rFonts w:asciiTheme="minorHAnsi" w:hAnsiTheme="minorHAnsi" w:cstheme="minorHAnsi"/>
                <w:sz w:val="20"/>
                <w:szCs w:val="20"/>
              </w:rPr>
            </w:pPr>
            <w:r w:rsidRPr="00FE5E3F">
              <w:rPr>
                <w:rFonts w:asciiTheme="minorHAnsi" w:hAnsiTheme="minorHAnsi" w:cstheme="minorHAnsi"/>
                <w:sz w:val="20"/>
                <w:szCs w:val="20"/>
              </w:rPr>
              <w:t>perfluorooctane sulfonic acid and its derivatives (PFOS)</w:t>
            </w:r>
          </w:p>
          <w:p w14:paraId="7136799B" w14:textId="77777777" w:rsidR="00C87D36" w:rsidRPr="00FE5E3F" w:rsidRDefault="00C87D36" w:rsidP="00FE5E3F">
            <w:pPr>
              <w:pStyle w:val="ListParagraph"/>
              <w:numPr>
                <w:ilvl w:val="0"/>
                <w:numId w:val="25"/>
              </w:numPr>
              <w:spacing w:after="0" w:line="240" w:lineRule="auto"/>
              <w:ind w:left="360"/>
              <w:rPr>
                <w:rFonts w:asciiTheme="minorHAnsi" w:hAnsiTheme="minorHAnsi" w:cstheme="minorHAnsi"/>
                <w:sz w:val="20"/>
                <w:szCs w:val="20"/>
              </w:rPr>
            </w:pPr>
            <w:r w:rsidRPr="00FE5E3F">
              <w:rPr>
                <w:rFonts w:asciiTheme="minorHAnsi" w:hAnsiTheme="minorHAnsi" w:cstheme="minorHAnsi"/>
                <w:sz w:val="20"/>
                <w:szCs w:val="20"/>
              </w:rPr>
              <w:t>perfluorooctanoic acid (PFOA), its salts and PFOA-related compounds</w:t>
            </w:r>
          </w:p>
          <w:p w14:paraId="51E41E0D" w14:textId="77777777" w:rsidR="00C87D36" w:rsidRPr="00FE5E3F" w:rsidRDefault="00C87D36" w:rsidP="00FE5E3F">
            <w:pPr>
              <w:pStyle w:val="ListParagraph"/>
              <w:numPr>
                <w:ilvl w:val="0"/>
                <w:numId w:val="25"/>
              </w:numPr>
              <w:spacing w:after="0" w:line="240" w:lineRule="auto"/>
              <w:ind w:left="360"/>
              <w:rPr>
                <w:rFonts w:asciiTheme="minorHAnsi" w:hAnsiTheme="minorHAnsi" w:cstheme="minorHAnsi"/>
                <w:sz w:val="20"/>
                <w:szCs w:val="20"/>
              </w:rPr>
            </w:pPr>
            <w:r w:rsidRPr="00FE5E3F">
              <w:rPr>
                <w:rFonts w:asciiTheme="minorHAnsi" w:hAnsiTheme="minorHAnsi" w:cstheme="minorHAnsi"/>
                <w:sz w:val="20"/>
                <w:szCs w:val="20"/>
              </w:rPr>
              <w:t>Perfluorohexane sulfonic acid (PFHxS), its salts and PFHxS-related compounds</w:t>
            </w:r>
          </w:p>
          <w:p w14:paraId="3761C48C" w14:textId="77777777" w:rsidR="00C87D36" w:rsidRPr="00FE5E3F" w:rsidRDefault="00C87D36" w:rsidP="00FE5E3F">
            <w:pPr>
              <w:pStyle w:val="ListParagraph"/>
              <w:numPr>
                <w:ilvl w:val="0"/>
                <w:numId w:val="25"/>
              </w:numPr>
              <w:spacing w:after="0" w:line="240" w:lineRule="auto"/>
              <w:ind w:left="360"/>
              <w:rPr>
                <w:rFonts w:asciiTheme="minorHAnsi" w:hAnsiTheme="minorHAnsi" w:cstheme="minorHAnsi"/>
                <w:sz w:val="20"/>
                <w:szCs w:val="20"/>
              </w:rPr>
            </w:pPr>
            <w:r w:rsidRPr="00FE5E3F">
              <w:rPr>
                <w:rFonts w:asciiTheme="minorHAnsi" w:hAnsiTheme="minorHAnsi" w:cstheme="minorHAnsi"/>
                <w:sz w:val="20"/>
                <w:szCs w:val="20"/>
              </w:rPr>
              <w:t>perfluorinated carboxylic acids (C9-14 PFCAs) including their salts and precursors</w:t>
            </w:r>
          </w:p>
          <w:p w14:paraId="2693B9F4" w14:textId="77777777" w:rsidR="00426802" w:rsidRPr="00FE5E3F" w:rsidRDefault="00C87D36" w:rsidP="00FE5E3F">
            <w:pPr>
              <w:pStyle w:val="ListParagraph"/>
              <w:numPr>
                <w:ilvl w:val="0"/>
                <w:numId w:val="25"/>
              </w:numPr>
              <w:spacing w:after="0" w:line="240" w:lineRule="auto"/>
              <w:ind w:left="360"/>
              <w:rPr>
                <w:rFonts w:asciiTheme="minorHAnsi" w:hAnsiTheme="minorHAnsi" w:cstheme="minorHAnsi"/>
                <w:sz w:val="20"/>
                <w:szCs w:val="20"/>
              </w:rPr>
            </w:pPr>
            <w:r w:rsidRPr="00FE5E3F">
              <w:rPr>
                <w:rFonts w:asciiTheme="minorHAnsi" w:hAnsiTheme="minorHAnsi" w:cstheme="minorHAnsi"/>
                <w:sz w:val="20"/>
                <w:szCs w:val="20"/>
              </w:rPr>
              <w:t>perfluorohexane-1-sulphonic acid (PFHxS), its salts and related substances</w:t>
            </w:r>
            <w:r w:rsidR="00426802" w:rsidRPr="00FE5E3F">
              <w:rPr>
                <w:rFonts w:asciiTheme="minorHAnsi" w:hAnsiTheme="minorHAnsi" w:cstheme="minorHAnsi"/>
                <w:sz w:val="20"/>
                <w:szCs w:val="20"/>
              </w:rPr>
              <w:t xml:space="preserve"> </w:t>
            </w:r>
          </w:p>
          <w:p w14:paraId="3A5B347A" w14:textId="5076D8A3" w:rsidR="00C405F7" w:rsidRPr="00C27577" w:rsidRDefault="00426802" w:rsidP="00C27577">
            <w:pPr>
              <w:pStyle w:val="ListParagraph"/>
              <w:numPr>
                <w:ilvl w:val="0"/>
                <w:numId w:val="25"/>
              </w:numPr>
              <w:spacing w:after="0" w:line="240" w:lineRule="auto"/>
              <w:ind w:left="360"/>
              <w:rPr>
                <w:rFonts w:asciiTheme="minorHAnsi" w:hAnsiTheme="minorHAnsi" w:cstheme="minorHAnsi"/>
                <w:sz w:val="20"/>
                <w:szCs w:val="20"/>
              </w:rPr>
            </w:pPr>
            <w:r w:rsidRPr="00FE5E3F">
              <w:rPr>
                <w:rFonts w:asciiTheme="minorHAnsi" w:hAnsiTheme="minorHAnsi" w:cstheme="minorHAnsi"/>
                <w:sz w:val="20"/>
                <w:szCs w:val="20"/>
              </w:rPr>
              <w:t>undecafluorohexanoic acid (PFHxA), its salts and related substances.</w:t>
            </w:r>
          </w:p>
        </w:tc>
        <w:tc>
          <w:tcPr>
            <w:tcW w:w="2183" w:type="dxa"/>
            <w:tcBorders>
              <w:top w:val="single" w:sz="4" w:space="0" w:color="auto"/>
              <w:left w:val="single" w:sz="4" w:space="0" w:color="auto"/>
              <w:bottom w:val="single" w:sz="4" w:space="0" w:color="auto"/>
              <w:right w:val="single" w:sz="4" w:space="0" w:color="auto"/>
            </w:tcBorders>
          </w:tcPr>
          <w:p w14:paraId="57D03AB2" w14:textId="63323C8D" w:rsidR="00C405F7" w:rsidRPr="00FE5E3F" w:rsidRDefault="004832FA" w:rsidP="00C405F7">
            <w:pPr>
              <w:autoSpaceDE w:val="0"/>
              <w:autoSpaceDN w:val="0"/>
              <w:adjustRightInd w:val="0"/>
              <w:jc w:val="center"/>
              <w:rPr>
                <w:rFonts w:asciiTheme="minorHAnsi" w:hAnsiTheme="minorHAnsi" w:cstheme="minorHAnsi"/>
                <w:color w:val="000000"/>
                <w:sz w:val="20"/>
                <w:szCs w:val="20"/>
              </w:rPr>
            </w:pPr>
            <w:r w:rsidRPr="00FE5E3F">
              <w:rPr>
                <w:rFonts w:asciiTheme="minorHAnsi" w:hAnsiTheme="minorHAnsi" w:cstheme="minorHAnsi"/>
                <w:color w:val="000000"/>
                <w:sz w:val="20"/>
                <w:szCs w:val="20"/>
              </w:rPr>
              <w:t>Any substance listed here:</w:t>
            </w:r>
          </w:p>
          <w:p w14:paraId="57F90FF9" w14:textId="6A68A40A" w:rsidR="004832FA" w:rsidRPr="00FE5E3F" w:rsidRDefault="004F39D5" w:rsidP="008365F5">
            <w:pPr>
              <w:autoSpaceDE w:val="0"/>
              <w:autoSpaceDN w:val="0"/>
              <w:adjustRightInd w:val="0"/>
              <w:jc w:val="center"/>
              <w:rPr>
                <w:rFonts w:asciiTheme="minorHAnsi" w:hAnsiTheme="minorHAnsi" w:cstheme="minorHAnsi"/>
                <w:color w:val="000000"/>
                <w:sz w:val="20"/>
                <w:szCs w:val="20"/>
              </w:rPr>
            </w:pPr>
            <w:hyperlink r:id="rId18" w:history="1">
              <w:r w:rsidR="004832FA" w:rsidRPr="00FE5E3F">
                <w:rPr>
                  <w:rStyle w:val="Hyperlink"/>
                  <w:rFonts w:asciiTheme="minorHAnsi" w:hAnsiTheme="minorHAnsi" w:cstheme="minorHAnsi"/>
                  <w:sz w:val="20"/>
                  <w:szCs w:val="20"/>
                </w:rPr>
                <w:t>https://echa.europa.eu/hot-topics/perfluoroalkyl-chemicals-pfas</w:t>
              </w:r>
            </w:hyperlink>
          </w:p>
        </w:tc>
        <w:tc>
          <w:tcPr>
            <w:tcW w:w="2610" w:type="dxa"/>
            <w:tcBorders>
              <w:top w:val="single" w:sz="4" w:space="0" w:color="auto"/>
              <w:left w:val="single" w:sz="4" w:space="0" w:color="auto"/>
              <w:bottom w:val="single" w:sz="4" w:space="0" w:color="auto"/>
              <w:right w:val="single" w:sz="4" w:space="0" w:color="auto"/>
            </w:tcBorders>
          </w:tcPr>
          <w:p w14:paraId="65F9AA76" w14:textId="77777777" w:rsidR="00C405F7" w:rsidRPr="00FE5E3F" w:rsidRDefault="00C405F7" w:rsidP="00C405F7">
            <w:pPr>
              <w:rPr>
                <w:rFonts w:asciiTheme="minorHAnsi" w:hAnsiTheme="minorHAnsi" w:cstheme="minorHAnsi"/>
                <w:color w:val="000000"/>
                <w:sz w:val="20"/>
                <w:szCs w:val="20"/>
              </w:rPr>
            </w:pPr>
            <w:r w:rsidRPr="00FE5E3F">
              <w:rPr>
                <w:rFonts w:asciiTheme="minorHAnsi" w:hAnsiTheme="minorHAnsi" w:cstheme="minorHAnsi"/>
                <w:color w:val="000000"/>
                <w:sz w:val="20"/>
                <w:szCs w:val="20"/>
              </w:rPr>
              <w:t>Intentionally Added or Known to be present as an impurity</w:t>
            </w:r>
          </w:p>
          <w:p w14:paraId="360D4CFE" w14:textId="77777777" w:rsidR="00C405F7" w:rsidRPr="00FE5E3F" w:rsidRDefault="00C405F7" w:rsidP="00C405F7">
            <w:pPr>
              <w:rPr>
                <w:rFonts w:asciiTheme="minorHAnsi" w:hAnsiTheme="minorHAnsi" w:cstheme="minorHAnsi"/>
                <w:color w:val="000000"/>
                <w:sz w:val="20"/>
                <w:szCs w:val="20"/>
              </w:rPr>
            </w:pPr>
          </w:p>
          <w:p w14:paraId="4AB26CF7" w14:textId="7FCB779A" w:rsidR="00C405F7" w:rsidRPr="00FE5E3F" w:rsidRDefault="00C405F7" w:rsidP="00C405F7">
            <w:pPr>
              <w:autoSpaceDE w:val="0"/>
              <w:autoSpaceDN w:val="0"/>
              <w:adjustRightInd w:val="0"/>
              <w:rPr>
                <w:rFonts w:asciiTheme="minorHAnsi" w:hAnsiTheme="minorHAnsi" w:cstheme="minorHAnsi"/>
                <w:color w:val="000000"/>
                <w:sz w:val="20"/>
                <w:szCs w:val="20"/>
              </w:rPr>
            </w:pPr>
            <w:r w:rsidRPr="00FE5E3F">
              <w:rPr>
                <w:rFonts w:asciiTheme="minorHAnsi" w:hAnsiTheme="minorHAnsi" w:cstheme="minorHAnsi"/>
                <w:color w:val="000000"/>
                <w:sz w:val="20"/>
                <w:szCs w:val="20"/>
              </w:rPr>
              <w:t>Use in manufacturing</w:t>
            </w:r>
          </w:p>
        </w:tc>
      </w:tr>
      <w:tr w:rsidR="00C405F7" w:rsidRPr="00913CC0" w14:paraId="71A4D3CC" w14:textId="77777777" w:rsidTr="008365F5">
        <w:trPr>
          <w:trHeight w:val="1331"/>
        </w:trPr>
        <w:tc>
          <w:tcPr>
            <w:tcW w:w="5287" w:type="dxa"/>
            <w:tcBorders>
              <w:top w:val="single" w:sz="4" w:space="0" w:color="auto"/>
              <w:left w:val="single" w:sz="4" w:space="0" w:color="auto"/>
              <w:bottom w:val="single" w:sz="4" w:space="0" w:color="auto"/>
              <w:right w:val="single" w:sz="4" w:space="0" w:color="auto"/>
            </w:tcBorders>
          </w:tcPr>
          <w:p w14:paraId="549F01B4" w14:textId="3BB84D5A" w:rsidR="00C405F7" w:rsidRPr="00FE5E3F" w:rsidDel="00307119" w:rsidRDefault="00C405F7" w:rsidP="00C405F7">
            <w:pPr>
              <w:autoSpaceDE w:val="0"/>
              <w:autoSpaceDN w:val="0"/>
              <w:adjustRightInd w:val="0"/>
              <w:rPr>
                <w:rFonts w:ascii="Calibri" w:hAnsi="Calibri" w:cs="Calibri"/>
                <w:sz w:val="20"/>
                <w:szCs w:val="20"/>
              </w:rPr>
            </w:pPr>
            <w:r w:rsidRPr="00FE5E3F">
              <w:rPr>
                <w:rFonts w:ascii="Calibri" w:hAnsi="Calibri" w:cs="Calibri"/>
                <w:b/>
                <w:sz w:val="20"/>
                <w:szCs w:val="20"/>
              </w:rPr>
              <w:t xml:space="preserve">Any substance that is banned, restricted or requires authorisation </w:t>
            </w:r>
            <w:r w:rsidRPr="00FE5E3F">
              <w:rPr>
                <w:rFonts w:ascii="Calibri" w:hAnsi="Calibri" w:cs="Calibri"/>
                <w:bCs/>
                <w:sz w:val="20"/>
                <w:szCs w:val="20"/>
              </w:rPr>
              <w:t>e.g. covered by another</w:t>
            </w:r>
            <w:r w:rsidRPr="00FE5E3F">
              <w:rPr>
                <w:rFonts w:ascii="Calibri" w:hAnsi="Calibri" w:cs="Calibri"/>
                <w:b/>
                <w:sz w:val="20"/>
                <w:szCs w:val="20"/>
              </w:rPr>
              <w:t xml:space="preserve"> </w:t>
            </w:r>
            <w:r w:rsidRPr="00FE5E3F">
              <w:rPr>
                <w:rFonts w:ascii="Calibri" w:hAnsi="Calibri" w:cs="Calibri"/>
                <w:sz w:val="20"/>
                <w:szCs w:val="20"/>
              </w:rPr>
              <w:t>International Chemical Convention</w:t>
            </w:r>
            <w:r w:rsidRPr="00FE5E3F">
              <w:rPr>
                <w:rFonts w:ascii="Calibri" w:hAnsi="Calibri" w:cs="Calibri"/>
                <w:b/>
                <w:sz w:val="20"/>
                <w:szCs w:val="20"/>
              </w:rPr>
              <w:t xml:space="preserve"> </w:t>
            </w:r>
          </w:p>
        </w:tc>
        <w:tc>
          <w:tcPr>
            <w:tcW w:w="2183" w:type="dxa"/>
            <w:tcBorders>
              <w:top w:val="single" w:sz="4" w:space="0" w:color="auto"/>
              <w:left w:val="single" w:sz="4" w:space="0" w:color="auto"/>
              <w:bottom w:val="single" w:sz="4" w:space="0" w:color="auto"/>
              <w:right w:val="single" w:sz="4" w:space="0" w:color="auto"/>
            </w:tcBorders>
          </w:tcPr>
          <w:p w14:paraId="7311467B" w14:textId="40BCB234" w:rsidR="00C405F7" w:rsidRPr="00FE5E3F" w:rsidRDefault="00C405F7" w:rsidP="00C405F7">
            <w:pPr>
              <w:autoSpaceDE w:val="0"/>
              <w:autoSpaceDN w:val="0"/>
              <w:adjustRightInd w:val="0"/>
              <w:rPr>
                <w:rFonts w:ascii="Calibri" w:hAnsi="Calibri" w:cs="Calibri"/>
                <w:sz w:val="20"/>
                <w:szCs w:val="20"/>
              </w:rPr>
            </w:pPr>
            <w:r w:rsidRPr="00FE5E3F">
              <w:rPr>
                <w:rFonts w:ascii="Calibri" w:hAnsi="Calibri" w:cs="Calibri"/>
                <w:color w:val="000000"/>
                <w:sz w:val="20"/>
                <w:szCs w:val="20"/>
              </w:rPr>
              <w:t xml:space="preserve">Any substance listed here: </w:t>
            </w:r>
            <w:hyperlink r:id="rId19" w:history="1">
              <w:r w:rsidRPr="00FE5E3F">
                <w:rPr>
                  <w:rStyle w:val="Hyperlink"/>
                  <w:rFonts w:ascii="Calibri" w:hAnsi="Calibri" w:cs="Calibri"/>
                  <w:sz w:val="20"/>
                  <w:szCs w:val="20"/>
                </w:rPr>
                <w:t>https://www.chemsafetypro.com/Topics/Category/Substance_of_Concern_and_Restriction.html</w:t>
              </w:r>
            </w:hyperlink>
          </w:p>
        </w:tc>
        <w:tc>
          <w:tcPr>
            <w:tcW w:w="2610" w:type="dxa"/>
            <w:tcBorders>
              <w:top w:val="single" w:sz="4" w:space="0" w:color="auto"/>
              <w:left w:val="single" w:sz="4" w:space="0" w:color="auto"/>
              <w:bottom w:val="single" w:sz="4" w:space="0" w:color="auto"/>
              <w:right w:val="single" w:sz="4" w:space="0" w:color="auto"/>
            </w:tcBorders>
          </w:tcPr>
          <w:p w14:paraId="78C9D2B1" w14:textId="77777777" w:rsidR="00C405F7" w:rsidRPr="00FE5E3F" w:rsidRDefault="00C405F7" w:rsidP="00C405F7">
            <w:pPr>
              <w:autoSpaceDE w:val="0"/>
              <w:autoSpaceDN w:val="0"/>
              <w:adjustRightInd w:val="0"/>
              <w:rPr>
                <w:rFonts w:ascii="Calibri" w:hAnsi="Calibri" w:cs="Calibri"/>
                <w:color w:val="000000"/>
                <w:sz w:val="20"/>
                <w:szCs w:val="20"/>
              </w:rPr>
            </w:pPr>
          </w:p>
        </w:tc>
      </w:tr>
      <w:tr w:rsidR="002B0C8A" w:rsidRPr="00913CC0" w14:paraId="43F155EA" w14:textId="77777777" w:rsidTr="008365F5">
        <w:trPr>
          <w:trHeight w:val="980"/>
        </w:trPr>
        <w:tc>
          <w:tcPr>
            <w:tcW w:w="5287" w:type="dxa"/>
            <w:tcBorders>
              <w:top w:val="single" w:sz="4" w:space="0" w:color="auto"/>
              <w:left w:val="single" w:sz="4" w:space="0" w:color="auto"/>
              <w:bottom w:val="single" w:sz="4" w:space="0" w:color="auto"/>
              <w:right w:val="single" w:sz="4" w:space="0" w:color="auto"/>
            </w:tcBorders>
          </w:tcPr>
          <w:p w14:paraId="294AFE35" w14:textId="77777777" w:rsidR="00C405F7" w:rsidRPr="00D34528" w:rsidRDefault="00C405F7" w:rsidP="00FE5E3F">
            <w:pPr>
              <w:pStyle w:val="Level1"/>
              <w:numPr>
                <w:ilvl w:val="0"/>
                <w:numId w:val="0"/>
              </w:numPr>
              <w:spacing w:before="0"/>
              <w:rPr>
                <w:rFonts w:asciiTheme="minorHAnsi" w:hAnsiTheme="minorHAnsi" w:cs="Arial"/>
                <w:bCs w:val="0"/>
                <w:color w:val="auto"/>
                <w:sz w:val="20"/>
                <w:szCs w:val="20"/>
              </w:rPr>
            </w:pPr>
            <w:r w:rsidRPr="00D34528">
              <w:rPr>
                <w:rFonts w:asciiTheme="minorHAnsi" w:hAnsiTheme="minorHAnsi" w:cs="Arial"/>
                <w:bCs w:val="0"/>
                <w:color w:val="auto"/>
                <w:sz w:val="20"/>
                <w:szCs w:val="20"/>
              </w:rPr>
              <w:t>Biocides:</w:t>
            </w:r>
          </w:p>
          <w:p w14:paraId="370428CE" w14:textId="589F8C45" w:rsidR="002B0C8A" w:rsidRPr="002102F7" w:rsidRDefault="00C405F7" w:rsidP="002B0C8A">
            <w:pPr>
              <w:autoSpaceDE w:val="0"/>
              <w:autoSpaceDN w:val="0"/>
              <w:adjustRightInd w:val="0"/>
              <w:rPr>
                <w:rFonts w:asciiTheme="minorHAnsi" w:hAnsiTheme="minorHAnsi" w:cs="Arial"/>
                <w:sz w:val="20"/>
                <w:szCs w:val="20"/>
              </w:rPr>
            </w:pPr>
            <w:r w:rsidRPr="00D34528">
              <w:rPr>
                <w:rFonts w:asciiTheme="minorHAnsi" w:hAnsiTheme="minorHAnsi" w:cs="Arial"/>
                <w:sz w:val="20"/>
              </w:rPr>
              <w:t>Suppliers are required to identify biocides (i.e. active substances/biocidal products) contained in Articles and upon request, provide information and other assistance to Kodak Alaris to meet regulatory requirements in countries with biocidal or related requirements.  Countries having established biocide directives include, but are not limited to Canada (PCA), European Union (Biocide Products Directive) and US (FIFRA).   Do any items contain biocides (i.e. active substances or biocidal products)? (if yes, provide CAS# and %</w:t>
            </w:r>
            <w:r w:rsidR="008442EB">
              <w:rPr>
                <w:rFonts w:asciiTheme="minorHAnsi" w:hAnsiTheme="minorHAnsi" w:cs="Arial"/>
                <w:sz w:val="20"/>
              </w:rPr>
              <w:t xml:space="preserve"> </w:t>
            </w:r>
            <w:r w:rsidRPr="00D34528">
              <w:rPr>
                <w:rFonts w:asciiTheme="minorHAnsi" w:hAnsiTheme="minorHAnsi" w:cs="Arial"/>
                <w:sz w:val="20"/>
              </w:rPr>
              <w:t>w/w)</w:t>
            </w:r>
          </w:p>
        </w:tc>
        <w:tc>
          <w:tcPr>
            <w:tcW w:w="2183" w:type="dxa"/>
            <w:tcBorders>
              <w:top w:val="single" w:sz="4" w:space="0" w:color="auto"/>
              <w:left w:val="single" w:sz="4" w:space="0" w:color="auto"/>
              <w:bottom w:val="single" w:sz="4" w:space="0" w:color="auto"/>
              <w:right w:val="single" w:sz="4" w:space="0" w:color="auto"/>
            </w:tcBorders>
          </w:tcPr>
          <w:p w14:paraId="359E2D58" w14:textId="77777777" w:rsidR="002B0C8A" w:rsidRPr="002102F7" w:rsidRDefault="002B0C8A" w:rsidP="002B0C8A">
            <w:pPr>
              <w:autoSpaceDE w:val="0"/>
              <w:autoSpaceDN w:val="0"/>
              <w:adjustRightInd w:val="0"/>
            </w:pPr>
          </w:p>
        </w:tc>
        <w:tc>
          <w:tcPr>
            <w:tcW w:w="2610" w:type="dxa"/>
            <w:tcBorders>
              <w:top w:val="single" w:sz="4" w:space="0" w:color="auto"/>
              <w:left w:val="single" w:sz="4" w:space="0" w:color="auto"/>
              <w:bottom w:val="single" w:sz="4" w:space="0" w:color="auto"/>
              <w:right w:val="single" w:sz="4" w:space="0" w:color="auto"/>
            </w:tcBorders>
          </w:tcPr>
          <w:p w14:paraId="103E5FE4" w14:textId="77777777" w:rsidR="002B0C8A" w:rsidRPr="00913CC0" w:rsidRDefault="002B0C8A" w:rsidP="002B0C8A">
            <w:pPr>
              <w:autoSpaceDE w:val="0"/>
              <w:autoSpaceDN w:val="0"/>
              <w:adjustRightInd w:val="0"/>
              <w:rPr>
                <w:rFonts w:asciiTheme="minorHAnsi" w:hAnsiTheme="minorHAnsi" w:cs="Arial"/>
                <w:color w:val="000000"/>
                <w:sz w:val="18"/>
                <w:szCs w:val="18"/>
              </w:rPr>
            </w:pPr>
          </w:p>
        </w:tc>
      </w:tr>
      <w:tr w:rsidR="00C405F7" w:rsidRPr="00913CC0" w14:paraId="0EA8D163" w14:textId="77777777" w:rsidTr="008365F5">
        <w:trPr>
          <w:trHeight w:val="1700"/>
        </w:trPr>
        <w:tc>
          <w:tcPr>
            <w:tcW w:w="5287" w:type="dxa"/>
            <w:tcBorders>
              <w:top w:val="single" w:sz="4" w:space="0" w:color="auto"/>
              <w:left w:val="single" w:sz="4" w:space="0" w:color="auto"/>
              <w:bottom w:val="single" w:sz="4" w:space="0" w:color="auto"/>
              <w:right w:val="single" w:sz="4" w:space="0" w:color="auto"/>
            </w:tcBorders>
          </w:tcPr>
          <w:p w14:paraId="523E3CEA" w14:textId="77777777" w:rsidR="00C405F7" w:rsidRPr="00FE5E3F" w:rsidRDefault="00C405F7" w:rsidP="00C405F7">
            <w:pPr>
              <w:pStyle w:val="Level1"/>
              <w:numPr>
                <w:ilvl w:val="0"/>
                <w:numId w:val="0"/>
              </w:numPr>
              <w:spacing w:before="0"/>
              <w:ind w:left="360" w:hanging="360"/>
              <w:rPr>
                <w:rFonts w:asciiTheme="minorHAnsi" w:hAnsiTheme="minorHAnsi" w:cstheme="minorHAnsi"/>
                <w:bCs w:val="0"/>
                <w:color w:val="auto"/>
                <w:sz w:val="20"/>
                <w:szCs w:val="20"/>
              </w:rPr>
            </w:pPr>
            <w:r w:rsidRPr="00FE5E3F">
              <w:rPr>
                <w:rFonts w:asciiTheme="minorHAnsi" w:hAnsiTheme="minorHAnsi" w:cstheme="minorHAnsi"/>
                <w:bCs w:val="0"/>
                <w:color w:val="auto"/>
                <w:sz w:val="20"/>
                <w:szCs w:val="20"/>
              </w:rPr>
              <w:lastRenderedPageBreak/>
              <w:t>SVHC</w:t>
            </w:r>
          </w:p>
          <w:p w14:paraId="0893A9BD" w14:textId="3FFDECD0" w:rsidR="00C405F7" w:rsidRPr="00FE5E3F" w:rsidRDefault="00C405F7" w:rsidP="00C405F7">
            <w:pPr>
              <w:autoSpaceDE w:val="0"/>
              <w:autoSpaceDN w:val="0"/>
              <w:adjustRightInd w:val="0"/>
              <w:rPr>
                <w:rFonts w:asciiTheme="minorHAnsi" w:hAnsiTheme="minorHAnsi" w:cstheme="minorHAnsi"/>
                <w:sz w:val="20"/>
                <w:szCs w:val="20"/>
              </w:rPr>
            </w:pPr>
            <w:r w:rsidRPr="00FE5E3F">
              <w:rPr>
                <w:rFonts w:asciiTheme="minorHAnsi" w:hAnsiTheme="minorHAnsi" w:cstheme="minorHAnsi"/>
                <w:sz w:val="20"/>
                <w:szCs w:val="20"/>
              </w:rPr>
              <w:t>Suppliers are required to declare Substances of Very High Concern</w:t>
            </w:r>
            <w:r w:rsidR="002455FF" w:rsidRPr="00FE5E3F">
              <w:rPr>
                <w:rFonts w:asciiTheme="minorHAnsi" w:hAnsiTheme="minorHAnsi" w:cstheme="minorHAnsi"/>
                <w:sz w:val="20"/>
                <w:szCs w:val="20"/>
              </w:rPr>
              <w:t xml:space="preserve"> (SVHC</w:t>
            </w:r>
            <w:r w:rsidRPr="00FE5E3F">
              <w:rPr>
                <w:rFonts w:asciiTheme="minorHAnsi" w:hAnsiTheme="minorHAnsi" w:cstheme="minorHAnsi"/>
                <w:sz w:val="20"/>
                <w:szCs w:val="20"/>
              </w:rPr>
              <w:t xml:space="preserve">) present at greater than 0.1% by weight.  SVHC are identified on the “Candidate List” in Annex XIV of the European Chemical Agency Article 59(1) of the Regulation (EC) No. 1907/2006 (European Union REACH).  </w:t>
            </w:r>
          </w:p>
        </w:tc>
        <w:tc>
          <w:tcPr>
            <w:tcW w:w="2183" w:type="dxa"/>
            <w:tcBorders>
              <w:top w:val="single" w:sz="4" w:space="0" w:color="auto"/>
              <w:left w:val="single" w:sz="4" w:space="0" w:color="auto"/>
              <w:bottom w:val="single" w:sz="4" w:space="0" w:color="auto"/>
              <w:right w:val="single" w:sz="4" w:space="0" w:color="auto"/>
            </w:tcBorders>
          </w:tcPr>
          <w:p w14:paraId="67CB414A" w14:textId="41F8C1B3" w:rsidR="00C405F7" w:rsidRPr="00FE5E3F" w:rsidRDefault="00C405F7" w:rsidP="00C405F7">
            <w:pPr>
              <w:autoSpaceDE w:val="0"/>
              <w:autoSpaceDN w:val="0"/>
              <w:adjustRightInd w:val="0"/>
              <w:rPr>
                <w:rFonts w:asciiTheme="minorHAnsi" w:hAnsiTheme="minorHAnsi" w:cstheme="minorHAnsi"/>
                <w:sz w:val="20"/>
                <w:szCs w:val="20"/>
              </w:rPr>
            </w:pPr>
            <w:r w:rsidRPr="00FE5E3F">
              <w:rPr>
                <w:rFonts w:asciiTheme="minorHAnsi" w:hAnsiTheme="minorHAnsi" w:cstheme="minorHAnsi"/>
                <w:b/>
                <w:bCs/>
                <w:color w:val="000000"/>
                <w:sz w:val="20"/>
                <w:szCs w:val="20"/>
                <w:u w:val="single"/>
              </w:rPr>
              <w:t xml:space="preserve">The SVHC list is found at: </w:t>
            </w:r>
            <w:hyperlink r:id="rId20" w:history="1">
              <w:r w:rsidRPr="00FE5E3F">
                <w:rPr>
                  <w:rStyle w:val="Hyperlink"/>
                  <w:rFonts w:asciiTheme="minorHAnsi" w:hAnsiTheme="minorHAnsi" w:cstheme="minorHAnsi"/>
                  <w:sz w:val="20"/>
                  <w:szCs w:val="20"/>
                </w:rPr>
                <w:t>https://echa.europa.eu/candidate-list-table</w:t>
              </w:r>
            </w:hyperlink>
            <w:r w:rsidRPr="00FE5E3F">
              <w:rPr>
                <w:rFonts w:asciiTheme="minorHAnsi" w:hAnsiTheme="minorHAnsi" w:cstheme="minorHAnsi"/>
                <w:sz w:val="20"/>
                <w:szCs w:val="20"/>
              </w:rPr>
              <w:t xml:space="preserve"> on the European Chemical Agency website.</w:t>
            </w:r>
          </w:p>
        </w:tc>
        <w:tc>
          <w:tcPr>
            <w:tcW w:w="2610" w:type="dxa"/>
            <w:tcBorders>
              <w:top w:val="single" w:sz="4" w:space="0" w:color="auto"/>
              <w:left w:val="single" w:sz="4" w:space="0" w:color="auto"/>
              <w:bottom w:val="single" w:sz="4" w:space="0" w:color="auto"/>
              <w:right w:val="single" w:sz="4" w:space="0" w:color="auto"/>
            </w:tcBorders>
          </w:tcPr>
          <w:p w14:paraId="7B94986F" w14:textId="0FFAAD35" w:rsidR="00C405F7" w:rsidRPr="00FE5E3F" w:rsidRDefault="00C405F7" w:rsidP="00C405F7">
            <w:pPr>
              <w:autoSpaceDE w:val="0"/>
              <w:autoSpaceDN w:val="0"/>
              <w:adjustRightInd w:val="0"/>
              <w:rPr>
                <w:rFonts w:asciiTheme="minorHAnsi" w:hAnsiTheme="minorHAnsi" w:cstheme="minorHAnsi"/>
                <w:color w:val="000000"/>
                <w:sz w:val="20"/>
                <w:szCs w:val="20"/>
              </w:rPr>
            </w:pPr>
            <w:r w:rsidRPr="00FE5E3F">
              <w:rPr>
                <w:rFonts w:asciiTheme="minorHAnsi" w:hAnsiTheme="minorHAnsi" w:cstheme="minorHAnsi"/>
                <w:color w:val="000000"/>
                <w:sz w:val="20"/>
                <w:szCs w:val="20"/>
              </w:rPr>
              <w:t>Known to be Present</w:t>
            </w:r>
            <w:r w:rsidRPr="00FE5E3F">
              <w:rPr>
                <w:rFonts w:asciiTheme="minorHAnsi" w:hAnsiTheme="minorHAnsi" w:cstheme="minorHAnsi"/>
                <w:sz w:val="20"/>
                <w:szCs w:val="20"/>
              </w:rPr>
              <w:t xml:space="preserve"> above </w:t>
            </w:r>
            <w:r w:rsidRPr="00FE5E3F">
              <w:rPr>
                <w:rFonts w:asciiTheme="minorHAnsi" w:eastAsia="Calibri" w:hAnsiTheme="minorHAnsi" w:cstheme="minorHAnsi"/>
                <w:sz w:val="20"/>
                <w:szCs w:val="20"/>
              </w:rPr>
              <w:t xml:space="preserve">0.1% </w:t>
            </w:r>
            <w:r w:rsidR="008442EB" w:rsidRPr="00FE5E3F">
              <w:rPr>
                <w:rFonts w:asciiTheme="minorHAnsi" w:eastAsia="Calibri" w:hAnsiTheme="minorHAnsi" w:cstheme="minorHAnsi"/>
                <w:sz w:val="20"/>
                <w:szCs w:val="20"/>
              </w:rPr>
              <w:t>wt/wt</w:t>
            </w:r>
            <w:r w:rsidRPr="00FE5E3F">
              <w:rPr>
                <w:rFonts w:asciiTheme="minorHAnsi" w:eastAsia="Calibri" w:hAnsiTheme="minorHAnsi" w:cstheme="minorHAnsi"/>
                <w:sz w:val="20"/>
                <w:szCs w:val="20"/>
              </w:rPr>
              <w:t xml:space="preserve"> (1000 ppm)</w:t>
            </w:r>
          </w:p>
        </w:tc>
      </w:tr>
      <w:tr w:rsidR="00C405F7" w14:paraId="44D05CC5" w14:textId="77777777" w:rsidTr="00FE5E3F">
        <w:trPr>
          <w:trHeight w:val="1709"/>
        </w:trPr>
        <w:tc>
          <w:tcPr>
            <w:tcW w:w="5287" w:type="dxa"/>
            <w:tcBorders>
              <w:top w:val="single" w:sz="4" w:space="0" w:color="auto"/>
              <w:left w:val="single" w:sz="4" w:space="0" w:color="auto"/>
              <w:bottom w:val="single" w:sz="4" w:space="0" w:color="auto"/>
              <w:right w:val="single" w:sz="4" w:space="0" w:color="auto"/>
            </w:tcBorders>
          </w:tcPr>
          <w:p w14:paraId="079A6115" w14:textId="77777777" w:rsidR="00C405F7" w:rsidRPr="00FE5E3F" w:rsidRDefault="00C405F7" w:rsidP="00FE5E3F">
            <w:pPr>
              <w:pStyle w:val="Level1"/>
              <w:numPr>
                <w:ilvl w:val="0"/>
                <w:numId w:val="0"/>
              </w:numPr>
              <w:spacing w:before="0"/>
              <w:rPr>
                <w:rFonts w:asciiTheme="minorHAnsi" w:hAnsiTheme="minorHAnsi" w:cstheme="minorHAnsi"/>
                <w:bCs w:val="0"/>
                <w:color w:val="auto"/>
                <w:sz w:val="20"/>
                <w:szCs w:val="20"/>
              </w:rPr>
            </w:pPr>
            <w:r w:rsidRPr="00FE5E3F">
              <w:rPr>
                <w:rFonts w:asciiTheme="minorHAnsi" w:hAnsiTheme="minorHAnsi" w:cstheme="minorHAnsi"/>
                <w:bCs w:val="0"/>
                <w:color w:val="auto"/>
                <w:sz w:val="20"/>
                <w:szCs w:val="20"/>
              </w:rPr>
              <w:t>Proposition 65</w:t>
            </w:r>
          </w:p>
          <w:p w14:paraId="21EB3515" w14:textId="48A37B10" w:rsidR="00C405F7" w:rsidRPr="00FE5E3F" w:rsidRDefault="00C405F7" w:rsidP="00C405F7">
            <w:pPr>
              <w:autoSpaceDE w:val="0"/>
              <w:autoSpaceDN w:val="0"/>
              <w:adjustRightInd w:val="0"/>
              <w:rPr>
                <w:rFonts w:asciiTheme="minorHAnsi" w:hAnsiTheme="minorHAnsi" w:cstheme="minorHAnsi"/>
                <w:sz w:val="20"/>
                <w:szCs w:val="20"/>
              </w:rPr>
            </w:pPr>
            <w:r w:rsidRPr="00FE5E3F">
              <w:rPr>
                <w:rFonts w:asciiTheme="minorHAnsi" w:hAnsiTheme="minorHAnsi" w:cstheme="minorHAnsi"/>
                <w:sz w:val="20"/>
                <w:szCs w:val="20"/>
              </w:rPr>
              <w:t>Suppliers shall declare when labeling is required in the state of California, per the California State Drinking Water and Toxic Enforcement Act of 1986 (Proposition 65).</w:t>
            </w:r>
          </w:p>
        </w:tc>
        <w:tc>
          <w:tcPr>
            <w:tcW w:w="2183" w:type="dxa"/>
            <w:tcBorders>
              <w:top w:val="single" w:sz="4" w:space="0" w:color="auto"/>
              <w:left w:val="single" w:sz="4" w:space="0" w:color="auto"/>
              <w:bottom w:val="single" w:sz="4" w:space="0" w:color="auto"/>
              <w:right w:val="single" w:sz="4" w:space="0" w:color="auto"/>
            </w:tcBorders>
          </w:tcPr>
          <w:p w14:paraId="57602964" w14:textId="315CB80A" w:rsidR="00C405F7" w:rsidRPr="00FE5E3F" w:rsidRDefault="00C405F7" w:rsidP="00C405F7">
            <w:pPr>
              <w:autoSpaceDE w:val="0"/>
              <w:autoSpaceDN w:val="0"/>
              <w:adjustRightInd w:val="0"/>
              <w:rPr>
                <w:rFonts w:asciiTheme="minorHAnsi" w:hAnsiTheme="minorHAnsi" w:cstheme="minorHAnsi"/>
                <w:i/>
                <w:iCs/>
                <w:sz w:val="20"/>
                <w:szCs w:val="20"/>
              </w:rPr>
            </w:pPr>
            <w:r w:rsidRPr="00FE5E3F">
              <w:rPr>
                <w:rFonts w:asciiTheme="minorHAnsi" w:hAnsiTheme="minorHAnsi" w:cstheme="minorHAnsi"/>
                <w:i/>
                <w:iCs/>
                <w:sz w:val="20"/>
                <w:szCs w:val="20"/>
              </w:rPr>
              <w:t>The Proposition 65 list</w:t>
            </w:r>
            <w:r w:rsidRPr="00FE5E3F">
              <w:rPr>
                <w:rFonts w:asciiTheme="minorHAnsi" w:hAnsiTheme="minorHAnsi" w:cstheme="minorHAnsi"/>
                <w:i/>
                <w:iCs/>
                <w:color w:val="000000"/>
                <w:sz w:val="20"/>
                <w:szCs w:val="20"/>
              </w:rPr>
              <w:t xml:space="preserve"> includes lead, mercury and DEHP, and can be found at </w:t>
            </w:r>
            <w:hyperlink r:id="rId21" w:anchor="list" w:history="1">
              <w:r w:rsidRPr="00FE5E3F">
                <w:rPr>
                  <w:rStyle w:val="Hyperlink"/>
                  <w:rFonts w:asciiTheme="minorHAnsi" w:hAnsiTheme="minorHAnsi" w:cstheme="minorHAnsi"/>
                  <w:i/>
                  <w:iCs/>
                  <w:sz w:val="20"/>
                  <w:szCs w:val="20"/>
                </w:rPr>
                <w:t>http://www.oehha.ca.gov/prop65/prop65_list/Newlist.html#list</w:t>
              </w:r>
            </w:hyperlink>
          </w:p>
        </w:tc>
        <w:tc>
          <w:tcPr>
            <w:tcW w:w="2610" w:type="dxa"/>
            <w:tcBorders>
              <w:top w:val="single" w:sz="4" w:space="0" w:color="auto"/>
              <w:left w:val="single" w:sz="4" w:space="0" w:color="auto"/>
              <w:bottom w:val="single" w:sz="4" w:space="0" w:color="auto"/>
              <w:right w:val="single" w:sz="4" w:space="0" w:color="auto"/>
            </w:tcBorders>
          </w:tcPr>
          <w:p w14:paraId="1F20B51A" w14:textId="4D0D3332" w:rsidR="00C405F7" w:rsidRPr="00FE5E3F" w:rsidRDefault="00C405F7" w:rsidP="00C405F7">
            <w:pPr>
              <w:autoSpaceDE w:val="0"/>
              <w:autoSpaceDN w:val="0"/>
              <w:adjustRightInd w:val="0"/>
              <w:rPr>
                <w:rFonts w:asciiTheme="minorHAnsi" w:hAnsiTheme="minorHAnsi" w:cstheme="minorHAnsi"/>
                <w:color w:val="000000"/>
                <w:sz w:val="20"/>
                <w:szCs w:val="20"/>
              </w:rPr>
            </w:pPr>
            <w:r w:rsidRPr="00FE5E3F">
              <w:rPr>
                <w:rFonts w:asciiTheme="minorHAnsi" w:hAnsiTheme="minorHAnsi" w:cstheme="minorHAnsi"/>
                <w:color w:val="000000"/>
                <w:sz w:val="20"/>
                <w:szCs w:val="20"/>
              </w:rPr>
              <w:t>As per Proposition 65 list</w:t>
            </w:r>
          </w:p>
        </w:tc>
      </w:tr>
      <w:tr w:rsidR="002B0C8A" w14:paraId="75C88E29" w14:textId="77777777" w:rsidTr="008365F5">
        <w:trPr>
          <w:trHeight w:val="827"/>
        </w:trPr>
        <w:tc>
          <w:tcPr>
            <w:tcW w:w="5287" w:type="dxa"/>
            <w:tcBorders>
              <w:top w:val="single" w:sz="4" w:space="0" w:color="auto"/>
              <w:left w:val="single" w:sz="4" w:space="0" w:color="auto"/>
              <w:bottom w:val="single" w:sz="4" w:space="0" w:color="auto"/>
              <w:right w:val="single" w:sz="4" w:space="0" w:color="auto"/>
            </w:tcBorders>
          </w:tcPr>
          <w:p w14:paraId="0883BF7F" w14:textId="77777777" w:rsidR="002B0C8A" w:rsidRPr="008365F5" w:rsidRDefault="002B0C8A" w:rsidP="002B0C8A">
            <w:pPr>
              <w:autoSpaceDE w:val="0"/>
              <w:autoSpaceDN w:val="0"/>
              <w:adjustRightInd w:val="0"/>
              <w:rPr>
                <w:rFonts w:asciiTheme="minorHAnsi" w:hAnsiTheme="minorHAnsi" w:cs="Arial"/>
                <w:b/>
                <w:bCs/>
                <w:sz w:val="20"/>
                <w:szCs w:val="20"/>
                <w:u w:val="single"/>
              </w:rPr>
            </w:pPr>
            <w:r w:rsidRPr="008365F5">
              <w:rPr>
                <w:rFonts w:asciiTheme="minorHAnsi" w:hAnsiTheme="minorHAnsi" w:cs="Arial"/>
                <w:b/>
                <w:bCs/>
                <w:sz w:val="20"/>
                <w:szCs w:val="20"/>
                <w:u w:val="single"/>
              </w:rPr>
              <w:t>Conflict Minerals</w:t>
            </w:r>
          </w:p>
          <w:p w14:paraId="1F5744EB" w14:textId="0E71DDA8" w:rsidR="002B0C8A" w:rsidRPr="002102F7" w:rsidRDefault="002B0C8A" w:rsidP="002B0C8A">
            <w:pPr>
              <w:autoSpaceDE w:val="0"/>
              <w:autoSpaceDN w:val="0"/>
              <w:adjustRightInd w:val="0"/>
              <w:rPr>
                <w:rFonts w:asciiTheme="minorHAnsi" w:hAnsiTheme="minorHAnsi" w:cs="Arial"/>
                <w:sz w:val="20"/>
                <w:szCs w:val="20"/>
              </w:rPr>
            </w:pPr>
            <w:r w:rsidRPr="002102F7">
              <w:rPr>
                <w:rFonts w:asciiTheme="minorHAnsi" w:hAnsiTheme="minorHAnsi" w:cs="Arial"/>
                <w:sz w:val="20"/>
                <w:szCs w:val="20"/>
              </w:rPr>
              <w:t>Suppliers are required to declare the presence of Conflict minerals (tantalum, tin, tungsten, gold, and their derivatives).</w:t>
            </w:r>
          </w:p>
        </w:tc>
        <w:tc>
          <w:tcPr>
            <w:tcW w:w="2183" w:type="dxa"/>
            <w:tcBorders>
              <w:top w:val="single" w:sz="4" w:space="0" w:color="auto"/>
              <w:left w:val="single" w:sz="4" w:space="0" w:color="auto"/>
              <w:bottom w:val="single" w:sz="4" w:space="0" w:color="auto"/>
              <w:right w:val="single" w:sz="4" w:space="0" w:color="auto"/>
            </w:tcBorders>
          </w:tcPr>
          <w:p w14:paraId="5DDE72EF" w14:textId="77777777" w:rsidR="002B0C8A" w:rsidRPr="002102F7" w:rsidRDefault="002B0C8A" w:rsidP="008365F5">
            <w:pPr>
              <w:autoSpaceDE w:val="0"/>
              <w:autoSpaceDN w:val="0"/>
              <w:adjustRightInd w:val="0"/>
              <w:jc w:val="center"/>
            </w:pPr>
            <w:r w:rsidRPr="008365F5">
              <w:rPr>
                <w:rFonts w:asciiTheme="minorHAnsi" w:hAnsiTheme="minorHAnsi" w:cs="Arial"/>
                <w:sz w:val="20"/>
                <w:szCs w:val="20"/>
              </w:rPr>
              <w:t>All</w:t>
            </w:r>
          </w:p>
        </w:tc>
        <w:tc>
          <w:tcPr>
            <w:tcW w:w="2610" w:type="dxa"/>
            <w:tcBorders>
              <w:top w:val="single" w:sz="4" w:space="0" w:color="auto"/>
              <w:left w:val="single" w:sz="4" w:space="0" w:color="auto"/>
              <w:bottom w:val="single" w:sz="4" w:space="0" w:color="auto"/>
              <w:right w:val="single" w:sz="4" w:space="0" w:color="auto"/>
            </w:tcBorders>
          </w:tcPr>
          <w:p w14:paraId="311B0CD8" w14:textId="77777777" w:rsidR="002B0C8A" w:rsidRPr="008365F5" w:rsidRDefault="002B0C8A" w:rsidP="002B0C8A">
            <w:pPr>
              <w:autoSpaceDE w:val="0"/>
              <w:autoSpaceDN w:val="0"/>
              <w:adjustRightInd w:val="0"/>
              <w:rPr>
                <w:rFonts w:asciiTheme="minorHAnsi" w:hAnsiTheme="minorHAnsi" w:cs="Arial"/>
                <w:color w:val="000000"/>
                <w:sz w:val="20"/>
                <w:szCs w:val="20"/>
              </w:rPr>
            </w:pPr>
            <w:r w:rsidRPr="008365F5">
              <w:rPr>
                <w:rFonts w:asciiTheme="minorHAnsi" w:hAnsiTheme="minorHAnsi" w:cs="Arial"/>
                <w:color w:val="000000"/>
                <w:sz w:val="20"/>
                <w:szCs w:val="20"/>
              </w:rPr>
              <w:t>Any quantity</w:t>
            </w:r>
          </w:p>
        </w:tc>
      </w:tr>
    </w:tbl>
    <w:p w14:paraId="4326FF90" w14:textId="64ABEFA0" w:rsidR="00BF6F9F" w:rsidRDefault="00BF6F9F" w:rsidP="008365F5">
      <w:pPr>
        <w:ind w:right="216"/>
        <w:rPr>
          <w:rFonts w:asciiTheme="minorHAnsi" w:hAnsiTheme="minorHAnsi" w:cs="Arial"/>
          <w:color w:val="000000"/>
          <w:sz w:val="22"/>
          <w:szCs w:val="22"/>
        </w:rPr>
      </w:pPr>
    </w:p>
    <w:p w14:paraId="70925D45" w14:textId="3314BAF9" w:rsidR="00E35492" w:rsidRPr="008365F5" w:rsidRDefault="00E35492" w:rsidP="008365F5">
      <w:pPr>
        <w:pStyle w:val="Level1"/>
        <w:numPr>
          <w:ilvl w:val="1"/>
          <w:numId w:val="1"/>
        </w:numPr>
        <w:spacing w:before="0"/>
        <w:ind w:left="720"/>
        <w:rPr>
          <w:rFonts w:asciiTheme="minorHAnsi" w:hAnsiTheme="minorHAnsi" w:cstheme="minorHAnsi"/>
          <w:b w:val="0"/>
        </w:rPr>
      </w:pPr>
      <w:r w:rsidRPr="008365F5">
        <w:rPr>
          <w:rFonts w:asciiTheme="minorHAnsi" w:hAnsiTheme="minorHAnsi" w:cstheme="minorHAnsi"/>
        </w:rPr>
        <w:t>Chemical Inventories and Notifications</w:t>
      </w:r>
    </w:p>
    <w:p w14:paraId="2AFE15AD" w14:textId="1909709E" w:rsidR="00E35492" w:rsidRPr="00913CC0" w:rsidRDefault="00D71D4D" w:rsidP="008365F5">
      <w:pPr>
        <w:spacing w:after="180"/>
        <w:ind w:left="720" w:right="216"/>
        <w:rPr>
          <w:rFonts w:asciiTheme="minorHAnsi" w:hAnsiTheme="minorHAnsi" w:cs="Arial"/>
          <w:color w:val="000000"/>
          <w:sz w:val="22"/>
          <w:szCs w:val="22"/>
        </w:rPr>
      </w:pPr>
      <w:r>
        <w:rPr>
          <w:rFonts w:asciiTheme="minorHAnsi" w:hAnsiTheme="minorHAnsi" w:cs="Arial"/>
          <w:sz w:val="22"/>
          <w:szCs w:val="22"/>
        </w:rPr>
        <w:t xml:space="preserve">Suppliers via the DF must identify </w:t>
      </w:r>
      <w:r w:rsidRPr="00D71D4D">
        <w:rPr>
          <w:rFonts w:asciiTheme="minorHAnsi" w:hAnsiTheme="minorHAnsi" w:cs="Arial"/>
          <w:sz w:val="22"/>
          <w:szCs w:val="22"/>
        </w:rPr>
        <w:t>any global Chemical Inventories and Notification requirements that are NOT met e.g. A</w:t>
      </w:r>
      <w:r w:rsidR="00D07EC2">
        <w:rPr>
          <w:rFonts w:asciiTheme="minorHAnsi" w:hAnsiTheme="minorHAnsi" w:cs="Arial"/>
          <w:sz w:val="22"/>
          <w:szCs w:val="22"/>
        </w:rPr>
        <w:t xml:space="preserve">ustralian </w:t>
      </w:r>
      <w:r w:rsidRPr="00D71D4D">
        <w:rPr>
          <w:rFonts w:asciiTheme="minorHAnsi" w:hAnsiTheme="minorHAnsi" w:cs="Arial"/>
          <w:sz w:val="22"/>
          <w:szCs w:val="22"/>
        </w:rPr>
        <w:t>I</w:t>
      </w:r>
      <w:r w:rsidR="00D07EC2">
        <w:rPr>
          <w:rFonts w:asciiTheme="minorHAnsi" w:hAnsiTheme="minorHAnsi" w:cs="Arial"/>
          <w:sz w:val="22"/>
          <w:szCs w:val="22"/>
        </w:rPr>
        <w:t xml:space="preserve">nventory of </w:t>
      </w:r>
      <w:r w:rsidRPr="00D71D4D">
        <w:rPr>
          <w:rFonts w:asciiTheme="minorHAnsi" w:hAnsiTheme="minorHAnsi" w:cs="Arial"/>
          <w:sz w:val="22"/>
          <w:szCs w:val="22"/>
        </w:rPr>
        <w:t>I</w:t>
      </w:r>
      <w:r w:rsidR="00D07EC2">
        <w:rPr>
          <w:rFonts w:asciiTheme="minorHAnsi" w:hAnsiTheme="minorHAnsi" w:cs="Arial"/>
          <w:sz w:val="22"/>
          <w:szCs w:val="22"/>
        </w:rPr>
        <w:t xml:space="preserve">ndustrial </w:t>
      </w:r>
      <w:r w:rsidRPr="00D71D4D">
        <w:rPr>
          <w:rFonts w:asciiTheme="minorHAnsi" w:hAnsiTheme="minorHAnsi" w:cs="Arial"/>
          <w:sz w:val="22"/>
          <w:szCs w:val="22"/>
        </w:rPr>
        <w:t>C</w:t>
      </w:r>
      <w:r w:rsidR="00D07EC2">
        <w:rPr>
          <w:rFonts w:asciiTheme="minorHAnsi" w:hAnsiTheme="minorHAnsi" w:cs="Arial"/>
          <w:sz w:val="22"/>
          <w:szCs w:val="22"/>
        </w:rPr>
        <w:t>hemicals (AIIC)</w:t>
      </w:r>
      <w:r w:rsidRPr="00D71D4D">
        <w:rPr>
          <w:rFonts w:asciiTheme="minorHAnsi" w:hAnsiTheme="minorHAnsi" w:cs="Arial"/>
          <w:sz w:val="22"/>
          <w:szCs w:val="22"/>
        </w:rPr>
        <w:t>, TSCA (US), EU C</w:t>
      </w:r>
      <w:r w:rsidR="00D07EC2">
        <w:rPr>
          <w:rFonts w:asciiTheme="minorHAnsi" w:hAnsiTheme="minorHAnsi" w:cs="Arial"/>
          <w:sz w:val="22"/>
          <w:szCs w:val="22"/>
        </w:rPr>
        <w:t xml:space="preserve">lassification, </w:t>
      </w:r>
      <w:r w:rsidRPr="00D71D4D">
        <w:rPr>
          <w:rFonts w:asciiTheme="minorHAnsi" w:hAnsiTheme="minorHAnsi" w:cs="Arial"/>
          <w:sz w:val="22"/>
          <w:szCs w:val="22"/>
        </w:rPr>
        <w:t>L</w:t>
      </w:r>
      <w:r w:rsidR="00D07EC2">
        <w:rPr>
          <w:rFonts w:asciiTheme="minorHAnsi" w:hAnsiTheme="minorHAnsi" w:cs="Arial"/>
          <w:sz w:val="22"/>
          <w:szCs w:val="22"/>
        </w:rPr>
        <w:t xml:space="preserve">abeling and </w:t>
      </w:r>
      <w:r w:rsidRPr="00D71D4D">
        <w:rPr>
          <w:rFonts w:asciiTheme="minorHAnsi" w:hAnsiTheme="minorHAnsi" w:cs="Arial"/>
          <w:sz w:val="22"/>
          <w:szCs w:val="22"/>
        </w:rPr>
        <w:t>P</w:t>
      </w:r>
      <w:r w:rsidR="00D07EC2">
        <w:rPr>
          <w:rFonts w:asciiTheme="minorHAnsi" w:hAnsiTheme="minorHAnsi" w:cs="Arial"/>
          <w:sz w:val="22"/>
          <w:szCs w:val="22"/>
        </w:rPr>
        <w:t>ackaging</w:t>
      </w:r>
      <w:r w:rsidRPr="00D71D4D">
        <w:rPr>
          <w:rFonts w:asciiTheme="minorHAnsi" w:hAnsiTheme="minorHAnsi" w:cs="Arial"/>
          <w:sz w:val="22"/>
          <w:szCs w:val="22"/>
        </w:rPr>
        <w:t xml:space="preserve"> </w:t>
      </w:r>
      <w:r w:rsidR="00D07EC2">
        <w:rPr>
          <w:rFonts w:asciiTheme="minorHAnsi" w:hAnsiTheme="minorHAnsi" w:cs="Arial"/>
          <w:sz w:val="22"/>
          <w:szCs w:val="22"/>
        </w:rPr>
        <w:t xml:space="preserve">(CLP) </w:t>
      </w:r>
      <w:r w:rsidRPr="00D71D4D">
        <w:rPr>
          <w:rFonts w:asciiTheme="minorHAnsi" w:hAnsiTheme="minorHAnsi" w:cs="Arial"/>
          <w:sz w:val="22"/>
          <w:szCs w:val="22"/>
        </w:rPr>
        <w:t xml:space="preserve">Annex VIII </w:t>
      </w:r>
      <w:r w:rsidR="00D07EC2">
        <w:rPr>
          <w:rFonts w:asciiTheme="minorHAnsi" w:hAnsiTheme="minorHAnsi" w:cs="Arial"/>
          <w:sz w:val="22"/>
          <w:szCs w:val="22"/>
        </w:rPr>
        <w:t>Poison Centre Notification (PCN)</w:t>
      </w:r>
      <w:r w:rsidRPr="00D71D4D">
        <w:rPr>
          <w:rFonts w:asciiTheme="minorHAnsi" w:hAnsiTheme="minorHAnsi" w:cs="Arial"/>
          <w:sz w:val="22"/>
          <w:szCs w:val="22"/>
        </w:rPr>
        <w:t>, etc.</w:t>
      </w:r>
      <w:r w:rsidR="00E63CE0">
        <w:rPr>
          <w:rFonts w:asciiTheme="minorHAnsi" w:hAnsiTheme="minorHAnsi" w:cs="Arial"/>
          <w:sz w:val="22"/>
          <w:szCs w:val="22"/>
        </w:rPr>
        <w:t xml:space="preserve">  For a list of current Global Chemical Inventories and Notifications: </w:t>
      </w:r>
      <w:hyperlink r:id="rId22" w:history="1">
        <w:r w:rsidR="00E63CE0" w:rsidRPr="008365F5">
          <w:rPr>
            <w:rStyle w:val="Hyperlink"/>
            <w:rFonts w:asciiTheme="minorHAnsi" w:hAnsiTheme="minorHAnsi" w:cs="Arial"/>
            <w:sz w:val="20"/>
            <w:szCs w:val="20"/>
          </w:rPr>
          <w:t>https://www.chemsafetypro.com/Topics/Category/Global_Chemical_Inventories.html</w:t>
        </w:r>
      </w:hyperlink>
    </w:p>
    <w:p w14:paraId="1A9FAF43" w14:textId="4C96081D" w:rsidR="00BF6F9F" w:rsidRPr="00913CC0" w:rsidRDefault="00136F27" w:rsidP="008365F5">
      <w:pPr>
        <w:pStyle w:val="BodyTextIndent"/>
        <w:numPr>
          <w:ilvl w:val="1"/>
          <w:numId w:val="1"/>
        </w:numPr>
        <w:ind w:left="720"/>
        <w:rPr>
          <w:rFonts w:asciiTheme="minorHAnsi" w:hAnsiTheme="minorHAnsi" w:cs="Arial"/>
          <w:b/>
          <w:szCs w:val="22"/>
        </w:rPr>
      </w:pPr>
      <w:bookmarkStart w:id="12" w:name="A_63"/>
      <w:r w:rsidRPr="00913CC0">
        <w:rPr>
          <w:rFonts w:asciiTheme="minorHAnsi" w:hAnsiTheme="minorHAnsi" w:cs="Arial"/>
          <w:b/>
          <w:bCs/>
          <w:szCs w:val="22"/>
          <w:u w:val="single"/>
        </w:rPr>
        <w:t>Releases or emissions</w:t>
      </w:r>
      <w:r w:rsidR="00BF6F9F" w:rsidRPr="00913CC0">
        <w:rPr>
          <w:rFonts w:asciiTheme="minorHAnsi" w:hAnsiTheme="minorHAnsi" w:cs="Arial"/>
          <w:b/>
          <w:bCs/>
          <w:szCs w:val="22"/>
          <w:u w:val="single"/>
        </w:rPr>
        <w:t xml:space="preserve"> from Articles during Foreseeable Use</w:t>
      </w:r>
      <w:r w:rsidR="00BF6F9F" w:rsidRPr="00913CC0">
        <w:rPr>
          <w:rFonts w:asciiTheme="minorHAnsi" w:hAnsiTheme="minorHAnsi" w:cs="Arial"/>
          <w:b/>
          <w:bCs/>
          <w:szCs w:val="22"/>
        </w:rPr>
        <w:t>:</w:t>
      </w:r>
    </w:p>
    <w:bookmarkEnd w:id="12"/>
    <w:p w14:paraId="7B134EF0" w14:textId="003F1BEF" w:rsidR="00BF6F9F" w:rsidRPr="00913CC0" w:rsidRDefault="00BF6F9F" w:rsidP="008365F5">
      <w:pPr>
        <w:tabs>
          <w:tab w:val="left" w:pos="1620"/>
        </w:tabs>
        <w:spacing w:after="180"/>
        <w:ind w:left="720"/>
        <w:rPr>
          <w:rFonts w:asciiTheme="minorHAnsi" w:hAnsiTheme="minorHAnsi" w:cs="Arial"/>
          <w:sz w:val="22"/>
          <w:szCs w:val="22"/>
        </w:rPr>
      </w:pPr>
      <w:r w:rsidRPr="00913CC0">
        <w:rPr>
          <w:rFonts w:asciiTheme="minorHAnsi" w:hAnsiTheme="minorHAnsi" w:cs="Arial"/>
          <w:sz w:val="22"/>
          <w:szCs w:val="22"/>
        </w:rPr>
        <w:t xml:space="preserve">Suppliers </w:t>
      </w:r>
      <w:r w:rsidR="00FF5B30">
        <w:rPr>
          <w:rFonts w:asciiTheme="minorHAnsi" w:hAnsiTheme="minorHAnsi" w:cs="Arial"/>
          <w:sz w:val="22"/>
          <w:szCs w:val="22"/>
        </w:rPr>
        <w:t xml:space="preserve">must identify any release or emission from the product during </w:t>
      </w:r>
      <w:r w:rsidR="006B332D">
        <w:rPr>
          <w:rFonts w:asciiTheme="minorHAnsi" w:hAnsiTheme="minorHAnsi" w:cs="Arial"/>
          <w:sz w:val="22"/>
          <w:szCs w:val="22"/>
        </w:rPr>
        <w:t xml:space="preserve">normal or reasonably foreseeable conditions of </w:t>
      </w:r>
      <w:r w:rsidR="00FF5B30">
        <w:rPr>
          <w:rFonts w:asciiTheme="minorHAnsi" w:hAnsiTheme="minorHAnsi" w:cs="Arial"/>
          <w:sz w:val="22"/>
          <w:szCs w:val="22"/>
        </w:rPr>
        <w:t>use</w:t>
      </w:r>
      <w:r w:rsidR="00557A42">
        <w:rPr>
          <w:rFonts w:asciiTheme="minorHAnsi" w:hAnsiTheme="minorHAnsi" w:cs="Arial"/>
          <w:sz w:val="22"/>
          <w:szCs w:val="22"/>
        </w:rPr>
        <w:t xml:space="preserve"> </w:t>
      </w:r>
      <w:r w:rsidR="00557A42" w:rsidRPr="00913CC0">
        <w:rPr>
          <w:rFonts w:asciiTheme="minorHAnsi" w:hAnsiTheme="minorHAnsi" w:cs="Arial"/>
          <w:sz w:val="22"/>
          <w:szCs w:val="22"/>
        </w:rPr>
        <w:t xml:space="preserve">(e.g., volatile organic compounds, carbon black, ozone, </w:t>
      </w:r>
      <w:r w:rsidR="00557A42">
        <w:rPr>
          <w:rFonts w:asciiTheme="minorHAnsi" w:hAnsiTheme="minorHAnsi" w:cs="Arial"/>
          <w:sz w:val="22"/>
          <w:szCs w:val="22"/>
        </w:rPr>
        <w:t xml:space="preserve">styrene, </w:t>
      </w:r>
      <w:r w:rsidR="00557A42" w:rsidRPr="00913CC0">
        <w:rPr>
          <w:rFonts w:asciiTheme="minorHAnsi" w:hAnsiTheme="minorHAnsi" w:cs="Arial"/>
          <w:sz w:val="22"/>
          <w:szCs w:val="22"/>
        </w:rPr>
        <w:t>objectionable odors</w:t>
      </w:r>
      <w:r w:rsidR="00557A42">
        <w:rPr>
          <w:rFonts w:asciiTheme="minorHAnsi" w:hAnsiTheme="minorHAnsi" w:cs="Arial"/>
          <w:sz w:val="22"/>
          <w:szCs w:val="22"/>
        </w:rPr>
        <w:t>, dust)</w:t>
      </w:r>
      <w:r w:rsidR="00557A42" w:rsidRPr="00913CC0">
        <w:rPr>
          <w:rFonts w:asciiTheme="minorHAnsi" w:hAnsiTheme="minorHAnsi" w:cs="Arial"/>
          <w:sz w:val="22"/>
          <w:szCs w:val="22"/>
        </w:rPr>
        <w:t xml:space="preserve">.  </w:t>
      </w:r>
      <w:r w:rsidR="00E731E2" w:rsidRPr="00913CC0">
        <w:rPr>
          <w:rFonts w:asciiTheme="minorHAnsi" w:hAnsiTheme="minorHAnsi" w:cs="Arial"/>
          <w:sz w:val="22"/>
          <w:szCs w:val="22"/>
        </w:rPr>
        <w:t>If requested by Kodak</w:t>
      </w:r>
      <w:r w:rsidR="00E731E2">
        <w:rPr>
          <w:rFonts w:asciiTheme="minorHAnsi" w:hAnsiTheme="minorHAnsi" w:cs="Arial"/>
          <w:sz w:val="22"/>
          <w:szCs w:val="22"/>
        </w:rPr>
        <w:t xml:space="preserve"> Alaris</w:t>
      </w:r>
      <w:r w:rsidR="00E731E2" w:rsidRPr="00913CC0">
        <w:rPr>
          <w:rFonts w:asciiTheme="minorHAnsi" w:hAnsiTheme="minorHAnsi" w:cs="Arial"/>
          <w:sz w:val="22"/>
          <w:szCs w:val="22"/>
        </w:rPr>
        <w:t>, Supplier shall provide copies of emissions testing or additional air emissions data.</w:t>
      </w:r>
      <w:r w:rsidRPr="00913CC0">
        <w:rPr>
          <w:rFonts w:asciiTheme="minorHAnsi" w:hAnsiTheme="minorHAnsi" w:cs="Arial"/>
          <w:sz w:val="22"/>
          <w:szCs w:val="22"/>
        </w:rPr>
        <w:t xml:space="preserve"> </w:t>
      </w:r>
    </w:p>
    <w:p w14:paraId="230F1F06" w14:textId="451056F8" w:rsidR="00BF6F9F" w:rsidRPr="008365F5" w:rsidRDefault="00BF6F9F">
      <w:pPr>
        <w:pStyle w:val="BodyTextIndent"/>
        <w:numPr>
          <w:ilvl w:val="1"/>
          <w:numId w:val="1"/>
        </w:numPr>
        <w:spacing w:after="180"/>
        <w:ind w:left="720"/>
        <w:rPr>
          <w:rFonts w:asciiTheme="minorHAnsi" w:hAnsiTheme="minorHAnsi" w:cs="Arial"/>
          <w:b/>
          <w:bCs/>
          <w:color w:val="000000"/>
          <w:szCs w:val="22"/>
          <w:u w:val="single"/>
        </w:rPr>
      </w:pPr>
      <w:bookmarkStart w:id="13" w:name="A_65"/>
      <w:r w:rsidRPr="00913CC0">
        <w:rPr>
          <w:rFonts w:asciiTheme="minorHAnsi" w:hAnsiTheme="minorHAnsi" w:cs="Arial"/>
          <w:b/>
          <w:szCs w:val="22"/>
          <w:u w:val="single"/>
        </w:rPr>
        <w:t>Paper and Printed Materials</w:t>
      </w:r>
      <w:r w:rsidRPr="00913CC0">
        <w:rPr>
          <w:rFonts w:asciiTheme="minorHAnsi" w:hAnsiTheme="minorHAnsi" w:cs="Arial"/>
          <w:b/>
          <w:szCs w:val="22"/>
        </w:rPr>
        <w:t xml:space="preserve">: </w:t>
      </w:r>
      <w:bookmarkStart w:id="14" w:name="A_66"/>
      <w:bookmarkEnd w:id="13"/>
      <w:r w:rsidR="00F700F2" w:rsidRPr="00913CC0">
        <w:rPr>
          <w:rFonts w:asciiTheme="minorHAnsi" w:hAnsiTheme="minorHAnsi" w:cs="Arial"/>
          <w:b/>
          <w:szCs w:val="22"/>
        </w:rPr>
        <w:t xml:space="preserve"> </w:t>
      </w:r>
      <w:r w:rsidR="00F700F2" w:rsidRPr="00913CC0">
        <w:rPr>
          <w:rFonts w:asciiTheme="minorHAnsi" w:hAnsiTheme="minorHAnsi" w:cs="Arial"/>
          <w:szCs w:val="22"/>
        </w:rPr>
        <w:t>Pulp and paper products shall be sourced from legally harvested forests. Suppliers shall have a process for determining the origin of all pulp and paper products and make this information available to Kodak Alaris upon request.</w:t>
      </w:r>
      <w:bookmarkEnd w:id="14"/>
      <w:r w:rsidR="00E2046A" w:rsidRPr="006A57ED">
        <w:rPr>
          <w:rFonts w:asciiTheme="minorHAnsi" w:hAnsiTheme="minorHAnsi" w:cs="Arial"/>
          <w:iCs/>
          <w:color w:val="000000"/>
          <w:szCs w:val="22"/>
        </w:rPr>
        <w:t xml:space="preserve"> </w:t>
      </w:r>
      <w:r w:rsidR="006A57ED">
        <w:rPr>
          <w:rFonts w:asciiTheme="minorHAnsi" w:hAnsiTheme="minorHAnsi" w:cs="Arial"/>
          <w:iCs/>
          <w:color w:val="000000"/>
          <w:szCs w:val="22"/>
        </w:rPr>
        <w:t>A</w:t>
      </w:r>
      <w:r w:rsidR="006A57ED" w:rsidRPr="006A57ED">
        <w:rPr>
          <w:rFonts w:asciiTheme="minorHAnsi" w:hAnsiTheme="minorHAnsi" w:cs="Arial"/>
          <w:iCs/>
          <w:color w:val="000000"/>
          <w:szCs w:val="22"/>
        </w:rPr>
        <w:t>rticle</w:t>
      </w:r>
      <w:r w:rsidR="006A57ED">
        <w:rPr>
          <w:rFonts w:asciiTheme="minorHAnsi" w:hAnsiTheme="minorHAnsi" w:cs="Arial"/>
          <w:iCs/>
          <w:color w:val="000000"/>
          <w:szCs w:val="22"/>
        </w:rPr>
        <w:t>s</w:t>
      </w:r>
      <w:r w:rsidR="006A57ED" w:rsidRPr="006A57ED">
        <w:rPr>
          <w:rFonts w:asciiTheme="minorHAnsi" w:hAnsiTheme="minorHAnsi" w:cs="Arial"/>
          <w:iCs/>
          <w:color w:val="000000"/>
          <w:szCs w:val="22"/>
        </w:rPr>
        <w:t xml:space="preserve"> subject to the </w:t>
      </w:r>
      <w:r w:rsidR="006A57ED">
        <w:rPr>
          <w:rFonts w:asciiTheme="minorHAnsi" w:hAnsiTheme="minorHAnsi" w:cs="Arial"/>
          <w:iCs/>
          <w:color w:val="000000"/>
          <w:szCs w:val="22"/>
        </w:rPr>
        <w:t>r</w:t>
      </w:r>
      <w:r w:rsidR="006A57ED" w:rsidRPr="006A57ED">
        <w:rPr>
          <w:rFonts w:asciiTheme="minorHAnsi" w:hAnsiTheme="minorHAnsi" w:cs="Arial"/>
          <w:iCs/>
          <w:color w:val="000000"/>
          <w:szCs w:val="22"/>
        </w:rPr>
        <w:t xml:space="preserve">egulation on </w:t>
      </w:r>
      <w:r w:rsidR="006A57ED">
        <w:rPr>
          <w:rFonts w:asciiTheme="minorHAnsi" w:hAnsiTheme="minorHAnsi" w:cs="Arial"/>
          <w:iCs/>
          <w:color w:val="000000"/>
          <w:szCs w:val="22"/>
        </w:rPr>
        <w:t>d</w:t>
      </w:r>
      <w:r w:rsidR="006A57ED" w:rsidRPr="006A57ED">
        <w:rPr>
          <w:rFonts w:asciiTheme="minorHAnsi" w:hAnsiTheme="minorHAnsi" w:cs="Arial"/>
          <w:iCs/>
          <w:color w:val="000000"/>
          <w:szCs w:val="22"/>
        </w:rPr>
        <w:t xml:space="preserve">eforestation-free </w:t>
      </w:r>
      <w:r w:rsidR="006A57ED">
        <w:rPr>
          <w:rFonts w:asciiTheme="minorHAnsi" w:hAnsiTheme="minorHAnsi" w:cs="Arial"/>
          <w:iCs/>
          <w:color w:val="000000"/>
          <w:szCs w:val="22"/>
        </w:rPr>
        <w:t>p</w:t>
      </w:r>
      <w:r w:rsidR="006A57ED" w:rsidRPr="006A57ED">
        <w:rPr>
          <w:rFonts w:asciiTheme="minorHAnsi" w:hAnsiTheme="minorHAnsi" w:cs="Arial"/>
          <w:iCs/>
          <w:color w:val="000000"/>
          <w:szCs w:val="22"/>
        </w:rPr>
        <w:t xml:space="preserve">roducts </w:t>
      </w:r>
      <w:r w:rsidR="006A57ED">
        <w:rPr>
          <w:rFonts w:asciiTheme="minorHAnsi" w:hAnsiTheme="minorHAnsi" w:cs="Arial"/>
          <w:iCs/>
          <w:color w:val="000000"/>
          <w:szCs w:val="22"/>
        </w:rPr>
        <w:t>(</w:t>
      </w:r>
      <w:r w:rsidR="006A57ED" w:rsidRPr="006A57ED">
        <w:rPr>
          <w:rFonts w:asciiTheme="minorHAnsi" w:hAnsiTheme="minorHAnsi" w:cs="Arial"/>
          <w:iCs/>
          <w:color w:val="000000"/>
          <w:szCs w:val="22"/>
        </w:rPr>
        <w:t>EU 2023/1115</w:t>
      </w:r>
      <w:r w:rsidR="006A57ED">
        <w:rPr>
          <w:rFonts w:asciiTheme="minorHAnsi" w:hAnsiTheme="minorHAnsi" w:cs="Arial"/>
          <w:iCs/>
          <w:color w:val="000000"/>
          <w:szCs w:val="22"/>
        </w:rPr>
        <w:t>)</w:t>
      </w:r>
      <w:r w:rsidR="006A57ED" w:rsidRPr="006A57ED">
        <w:rPr>
          <w:rFonts w:asciiTheme="minorHAnsi" w:hAnsiTheme="minorHAnsi" w:cs="Arial"/>
          <w:iCs/>
          <w:color w:val="000000"/>
          <w:szCs w:val="22"/>
        </w:rPr>
        <w:t xml:space="preserve"> </w:t>
      </w:r>
      <w:r w:rsidR="006A57ED">
        <w:rPr>
          <w:rFonts w:asciiTheme="minorHAnsi" w:hAnsiTheme="minorHAnsi" w:cs="Arial"/>
          <w:iCs/>
          <w:color w:val="000000"/>
          <w:szCs w:val="22"/>
        </w:rPr>
        <w:t>should include applicable</w:t>
      </w:r>
      <w:r w:rsidR="006A57ED" w:rsidRPr="006A57ED">
        <w:rPr>
          <w:rFonts w:asciiTheme="minorHAnsi" w:hAnsiTheme="minorHAnsi" w:cs="Arial"/>
          <w:iCs/>
          <w:color w:val="000000"/>
          <w:szCs w:val="22"/>
        </w:rPr>
        <w:t xml:space="preserve"> due diligence declaration</w:t>
      </w:r>
      <w:r w:rsidR="006A57ED">
        <w:rPr>
          <w:rFonts w:asciiTheme="minorHAnsi" w:hAnsiTheme="minorHAnsi" w:cs="Arial"/>
          <w:iCs/>
          <w:color w:val="000000"/>
          <w:szCs w:val="22"/>
        </w:rPr>
        <w:t xml:space="preserve"> related to the source</w:t>
      </w:r>
      <w:r w:rsidR="006A57ED" w:rsidRPr="006A57ED">
        <w:rPr>
          <w:rFonts w:asciiTheme="minorHAnsi" w:hAnsiTheme="minorHAnsi" w:cs="Arial"/>
          <w:iCs/>
          <w:color w:val="000000"/>
          <w:szCs w:val="22"/>
        </w:rPr>
        <w:t>.</w:t>
      </w:r>
    </w:p>
    <w:p w14:paraId="1625E187" w14:textId="77777777" w:rsidR="00BF6F9F" w:rsidRPr="00913CC0" w:rsidRDefault="00BF6F9F" w:rsidP="008365F5">
      <w:pPr>
        <w:numPr>
          <w:ilvl w:val="1"/>
          <w:numId w:val="1"/>
        </w:numPr>
        <w:ind w:left="720"/>
        <w:rPr>
          <w:rFonts w:asciiTheme="minorHAnsi" w:hAnsiTheme="minorHAnsi" w:cs="Arial"/>
          <w:b/>
          <w:bCs/>
          <w:color w:val="000000"/>
          <w:sz w:val="22"/>
          <w:szCs w:val="22"/>
          <w:u w:val="single"/>
        </w:rPr>
      </w:pPr>
      <w:bookmarkStart w:id="15" w:name="A_67"/>
      <w:r w:rsidRPr="00913CC0">
        <w:rPr>
          <w:rFonts w:asciiTheme="minorHAnsi" w:hAnsiTheme="minorHAnsi" w:cs="Arial"/>
          <w:b/>
          <w:bCs/>
          <w:color w:val="000000"/>
          <w:sz w:val="22"/>
          <w:szCs w:val="22"/>
          <w:u w:val="single"/>
        </w:rPr>
        <w:t>Product Safety (PS)</w:t>
      </w:r>
      <w:r w:rsidRPr="00913CC0">
        <w:rPr>
          <w:rFonts w:asciiTheme="minorHAnsi" w:hAnsiTheme="minorHAnsi" w:cs="Arial"/>
          <w:b/>
          <w:bCs/>
          <w:color w:val="000000"/>
          <w:sz w:val="22"/>
          <w:szCs w:val="22"/>
        </w:rPr>
        <w:t xml:space="preserve">: </w:t>
      </w:r>
    </w:p>
    <w:bookmarkEnd w:id="15"/>
    <w:p w14:paraId="5C5ADEB1" w14:textId="068506C9" w:rsidR="00BF6F9F" w:rsidRPr="00913CC0" w:rsidRDefault="00BF6F9F" w:rsidP="008365F5">
      <w:pPr>
        <w:spacing w:after="180"/>
        <w:ind w:left="720"/>
        <w:rPr>
          <w:rFonts w:asciiTheme="minorHAnsi" w:hAnsiTheme="minorHAnsi" w:cs="Arial"/>
          <w:sz w:val="22"/>
          <w:szCs w:val="22"/>
        </w:rPr>
      </w:pPr>
      <w:r w:rsidRPr="00913CC0">
        <w:rPr>
          <w:rFonts w:asciiTheme="minorHAnsi" w:hAnsiTheme="minorHAnsi" w:cs="Arial"/>
          <w:b/>
          <w:i/>
          <w:sz w:val="22"/>
          <w:szCs w:val="22"/>
        </w:rPr>
        <w:t>Articles</w:t>
      </w:r>
      <w:r w:rsidRPr="00913CC0">
        <w:rPr>
          <w:rFonts w:asciiTheme="minorHAnsi" w:hAnsiTheme="minorHAnsi" w:cs="Arial"/>
          <w:sz w:val="22"/>
          <w:szCs w:val="22"/>
        </w:rPr>
        <w:t xml:space="preserve"> </w:t>
      </w:r>
      <w:r w:rsidR="000D0811" w:rsidRPr="00913CC0">
        <w:rPr>
          <w:rFonts w:asciiTheme="minorHAnsi" w:hAnsiTheme="minorHAnsi" w:cs="Arial"/>
          <w:sz w:val="22"/>
          <w:szCs w:val="22"/>
        </w:rPr>
        <w:t>shall</w:t>
      </w:r>
      <w:r w:rsidRPr="00913CC0">
        <w:rPr>
          <w:rFonts w:asciiTheme="minorHAnsi" w:hAnsiTheme="minorHAnsi" w:cs="Arial"/>
          <w:sz w:val="22"/>
          <w:szCs w:val="22"/>
        </w:rPr>
        <w:t xml:space="preserve"> conform to all applicable Product Safety (PS) standards appropriate for intended markets identified in the Product Requirements Document (PRD</w:t>
      </w:r>
      <w:r w:rsidR="00136F27" w:rsidRPr="00913CC0">
        <w:rPr>
          <w:rFonts w:asciiTheme="minorHAnsi" w:hAnsiTheme="minorHAnsi" w:cs="Arial"/>
          <w:sz w:val="22"/>
          <w:szCs w:val="22"/>
        </w:rPr>
        <w:t>)</w:t>
      </w:r>
      <w:r w:rsidR="006E6F33">
        <w:rPr>
          <w:rFonts w:asciiTheme="minorHAnsi" w:hAnsiTheme="minorHAnsi" w:cs="Arial"/>
          <w:sz w:val="22"/>
          <w:szCs w:val="22"/>
        </w:rPr>
        <w:t xml:space="preserve"> or equivalent</w:t>
      </w:r>
      <w:r w:rsidR="00136F27" w:rsidRPr="00913CC0">
        <w:rPr>
          <w:rFonts w:asciiTheme="minorHAnsi" w:hAnsiTheme="minorHAnsi" w:cs="Arial"/>
          <w:sz w:val="22"/>
          <w:szCs w:val="22"/>
        </w:rPr>
        <w:t>.</w:t>
      </w:r>
      <w:r w:rsidRPr="00913CC0">
        <w:rPr>
          <w:rFonts w:asciiTheme="minorHAnsi" w:hAnsiTheme="minorHAnsi" w:cs="Arial"/>
          <w:sz w:val="22"/>
          <w:szCs w:val="22"/>
        </w:rPr>
        <w:t xml:space="preserve">  Upon request, certificates, test reports and supporting documentation </w:t>
      </w:r>
      <w:r w:rsidR="000D0811" w:rsidRPr="00913CC0">
        <w:rPr>
          <w:rFonts w:asciiTheme="minorHAnsi" w:hAnsiTheme="minorHAnsi" w:cs="Arial"/>
          <w:sz w:val="22"/>
          <w:szCs w:val="22"/>
        </w:rPr>
        <w:t>shall</w:t>
      </w:r>
      <w:r w:rsidRPr="00913CC0">
        <w:rPr>
          <w:rFonts w:asciiTheme="minorHAnsi" w:hAnsiTheme="minorHAnsi" w:cs="Arial"/>
          <w:sz w:val="22"/>
          <w:szCs w:val="22"/>
        </w:rPr>
        <w:t xml:space="preserve"> be provided.</w:t>
      </w:r>
    </w:p>
    <w:p w14:paraId="251E0731" w14:textId="0FBD831C" w:rsidR="00BF6F9F" w:rsidRPr="008365F5" w:rsidRDefault="004F39D5" w:rsidP="008365F5">
      <w:pPr>
        <w:pStyle w:val="Level1"/>
        <w:tabs>
          <w:tab w:val="clear" w:pos="1260"/>
        </w:tabs>
        <w:ind w:left="360"/>
        <w:rPr>
          <w:rFonts w:asciiTheme="minorHAnsi" w:hAnsiTheme="minorHAnsi" w:cs="Arial"/>
          <w:color w:val="auto"/>
        </w:rPr>
      </w:pPr>
      <w:hyperlink w:anchor="Chemical" w:history="1">
        <w:bookmarkStart w:id="16" w:name="_Toc372804461"/>
        <w:r w:rsidR="00BF6F9F" w:rsidRPr="008365F5">
          <w:rPr>
            <w:rStyle w:val="Hyperlink"/>
            <w:rFonts w:asciiTheme="minorHAnsi" w:hAnsiTheme="minorHAnsi" w:cs="Arial"/>
            <w:color w:val="auto"/>
          </w:rPr>
          <w:t>Chemical</w:t>
        </w:r>
        <w:r w:rsidR="00852BF6" w:rsidRPr="008365F5">
          <w:rPr>
            <w:rStyle w:val="Hyperlink"/>
            <w:rFonts w:asciiTheme="minorHAnsi" w:hAnsiTheme="minorHAnsi" w:cs="Arial"/>
            <w:color w:val="auto"/>
          </w:rPr>
          <w:t xml:space="preserve"> Products (Substances or </w:t>
        </w:r>
        <w:r w:rsidR="00F43F32" w:rsidRPr="008365F5">
          <w:rPr>
            <w:rStyle w:val="Hyperlink"/>
            <w:rFonts w:asciiTheme="minorHAnsi" w:hAnsiTheme="minorHAnsi" w:cs="Arial"/>
            <w:color w:val="auto"/>
          </w:rPr>
          <w:t>M</w:t>
        </w:r>
        <w:r w:rsidR="00852BF6" w:rsidRPr="008365F5">
          <w:rPr>
            <w:rStyle w:val="Hyperlink"/>
            <w:rFonts w:asciiTheme="minorHAnsi" w:hAnsiTheme="minorHAnsi" w:cs="Arial"/>
            <w:color w:val="auto"/>
          </w:rPr>
          <w:t>ixtures)</w:t>
        </w:r>
        <w:r w:rsidR="00BF6F9F" w:rsidRPr="008365F5">
          <w:rPr>
            <w:rStyle w:val="Hyperlink"/>
            <w:rFonts w:asciiTheme="minorHAnsi" w:hAnsiTheme="minorHAnsi" w:cs="Arial"/>
            <w:color w:val="auto"/>
          </w:rPr>
          <w:t xml:space="preserve"> Requirements</w:t>
        </w:r>
        <w:bookmarkEnd w:id="16"/>
      </w:hyperlink>
      <w:r w:rsidR="00BF6F9F" w:rsidRPr="008365F5">
        <w:rPr>
          <w:rFonts w:asciiTheme="minorHAnsi" w:hAnsiTheme="minorHAnsi" w:cs="Arial"/>
          <w:color w:val="auto"/>
        </w:rPr>
        <w:t xml:space="preserve"> </w:t>
      </w:r>
    </w:p>
    <w:p w14:paraId="48D1A54B" w14:textId="76930CD5" w:rsidR="00966ACD" w:rsidRPr="008365F5" w:rsidRDefault="00AE097D" w:rsidP="00FE5E3F">
      <w:pPr>
        <w:spacing w:after="180"/>
        <w:ind w:left="360" w:right="90"/>
        <w:rPr>
          <w:rFonts w:asciiTheme="minorHAnsi" w:hAnsiTheme="minorHAnsi" w:cs="Arial"/>
          <w:sz w:val="22"/>
          <w:szCs w:val="22"/>
        </w:rPr>
      </w:pPr>
      <w:bookmarkStart w:id="17" w:name="C_70"/>
      <w:bookmarkEnd w:id="17"/>
      <w:r w:rsidRPr="008365F5">
        <w:rPr>
          <w:rFonts w:asciiTheme="minorHAnsi" w:hAnsiTheme="minorHAnsi" w:cs="Arial"/>
          <w:sz w:val="22"/>
          <w:szCs w:val="22"/>
        </w:rPr>
        <w:t xml:space="preserve">The Supplier </w:t>
      </w:r>
      <w:r w:rsidR="000D0811" w:rsidRPr="008365F5">
        <w:rPr>
          <w:rFonts w:asciiTheme="minorHAnsi" w:hAnsiTheme="minorHAnsi" w:cs="Arial"/>
          <w:sz w:val="22"/>
          <w:szCs w:val="22"/>
        </w:rPr>
        <w:t>shall</w:t>
      </w:r>
      <w:r w:rsidRPr="008365F5">
        <w:rPr>
          <w:rFonts w:asciiTheme="minorHAnsi" w:hAnsiTheme="minorHAnsi" w:cs="Arial"/>
          <w:sz w:val="22"/>
          <w:szCs w:val="22"/>
        </w:rPr>
        <w:t xml:space="preserve"> evaluate </w:t>
      </w:r>
      <w:r w:rsidRPr="008365F5">
        <w:rPr>
          <w:rFonts w:asciiTheme="minorHAnsi" w:hAnsiTheme="minorHAnsi" w:cs="Arial"/>
          <w:b/>
          <w:bCs/>
          <w:sz w:val="22"/>
          <w:szCs w:val="22"/>
        </w:rPr>
        <w:t>Chemical Products</w:t>
      </w:r>
      <w:r w:rsidRPr="008365F5">
        <w:rPr>
          <w:rFonts w:asciiTheme="minorHAnsi" w:hAnsiTheme="minorHAnsi" w:cs="Arial"/>
          <w:sz w:val="22"/>
          <w:szCs w:val="22"/>
        </w:rPr>
        <w:t xml:space="preserve"> to ensure the following </w:t>
      </w:r>
      <w:r w:rsidR="000D0811" w:rsidRPr="008365F5">
        <w:rPr>
          <w:rFonts w:asciiTheme="minorHAnsi" w:hAnsiTheme="minorHAnsi" w:cs="Arial"/>
          <w:sz w:val="22"/>
          <w:szCs w:val="22"/>
        </w:rPr>
        <w:t>EHS</w:t>
      </w:r>
      <w:r w:rsidRPr="008365F5">
        <w:rPr>
          <w:rFonts w:asciiTheme="minorHAnsi" w:hAnsiTheme="minorHAnsi" w:cs="Arial"/>
          <w:sz w:val="22"/>
          <w:szCs w:val="22"/>
        </w:rPr>
        <w:t xml:space="preserve"> </w:t>
      </w:r>
      <w:r w:rsidR="002455FF" w:rsidRPr="008365F5">
        <w:rPr>
          <w:rFonts w:asciiTheme="minorHAnsi" w:hAnsiTheme="minorHAnsi" w:cs="Arial"/>
          <w:sz w:val="22"/>
          <w:szCs w:val="22"/>
        </w:rPr>
        <w:t>p</w:t>
      </w:r>
      <w:r w:rsidRPr="008365F5">
        <w:rPr>
          <w:rFonts w:asciiTheme="minorHAnsi" w:hAnsiTheme="minorHAnsi" w:cs="Arial"/>
          <w:sz w:val="22"/>
          <w:szCs w:val="22"/>
        </w:rPr>
        <w:t xml:space="preserve">roduct Specifications are met. </w:t>
      </w:r>
    </w:p>
    <w:p w14:paraId="377CFEA1" w14:textId="77777777" w:rsidR="008A10A1" w:rsidRPr="00913CC0" w:rsidRDefault="008A10A1" w:rsidP="008A10A1">
      <w:pPr>
        <w:numPr>
          <w:ilvl w:val="1"/>
          <w:numId w:val="1"/>
        </w:numPr>
        <w:ind w:left="720" w:right="216"/>
        <w:rPr>
          <w:rFonts w:asciiTheme="minorHAnsi" w:hAnsiTheme="minorHAnsi" w:cs="Arial"/>
          <w:sz w:val="22"/>
          <w:szCs w:val="22"/>
        </w:rPr>
      </w:pPr>
      <w:r w:rsidRPr="00913CC0">
        <w:rPr>
          <w:rFonts w:asciiTheme="minorHAnsi" w:hAnsiTheme="minorHAnsi" w:cs="Arial"/>
          <w:b/>
          <w:bCs/>
          <w:color w:val="000000"/>
          <w:sz w:val="22"/>
          <w:szCs w:val="22"/>
          <w:u w:val="single"/>
        </w:rPr>
        <w:t xml:space="preserve">Safety Data </w:t>
      </w:r>
      <w:r w:rsidRPr="000A1BEE">
        <w:rPr>
          <w:rFonts w:asciiTheme="minorHAnsi" w:hAnsiTheme="minorHAnsi" w:cs="Arial"/>
          <w:b/>
          <w:bCs/>
          <w:color w:val="000000"/>
          <w:sz w:val="22"/>
          <w:szCs w:val="22"/>
          <w:u w:val="single"/>
        </w:rPr>
        <w:t>S</w:t>
      </w:r>
      <w:r w:rsidRPr="003561C6">
        <w:rPr>
          <w:rFonts w:asciiTheme="minorHAnsi" w:hAnsiTheme="minorHAnsi" w:cs="Arial"/>
          <w:b/>
          <w:bCs/>
          <w:sz w:val="22"/>
          <w:szCs w:val="22"/>
          <w:u w:val="single"/>
        </w:rPr>
        <w:t>heets (SDS):</w:t>
      </w:r>
    </w:p>
    <w:p w14:paraId="4F03AB89" w14:textId="3599A488" w:rsidR="008A10A1" w:rsidRPr="00913CC0" w:rsidRDefault="008A10A1" w:rsidP="008A10A1">
      <w:pPr>
        <w:spacing w:after="180"/>
        <w:ind w:left="720" w:right="576"/>
        <w:rPr>
          <w:rFonts w:asciiTheme="minorHAnsi" w:hAnsiTheme="minorHAnsi" w:cs="Arial"/>
          <w:color w:val="FF0000"/>
          <w:sz w:val="22"/>
          <w:szCs w:val="22"/>
        </w:rPr>
      </w:pPr>
      <w:r w:rsidRPr="00913CC0">
        <w:rPr>
          <w:rFonts w:asciiTheme="minorHAnsi" w:hAnsiTheme="minorHAnsi" w:cs="Arial"/>
          <w:bCs/>
          <w:sz w:val="22"/>
          <w:szCs w:val="22"/>
        </w:rPr>
        <w:t>Suppliers</w:t>
      </w:r>
      <w:r w:rsidRPr="00913CC0">
        <w:rPr>
          <w:rFonts w:asciiTheme="minorHAnsi" w:hAnsiTheme="minorHAnsi" w:cs="Arial"/>
          <w:sz w:val="22"/>
          <w:szCs w:val="22"/>
        </w:rPr>
        <w:t xml:space="preserve"> a</w:t>
      </w:r>
      <w:r w:rsidRPr="00913CC0">
        <w:rPr>
          <w:rFonts w:asciiTheme="minorHAnsi" w:hAnsiTheme="minorHAnsi" w:cs="Arial"/>
          <w:bCs/>
          <w:sz w:val="22"/>
          <w:szCs w:val="22"/>
        </w:rPr>
        <w:t>r</w:t>
      </w:r>
      <w:r w:rsidRPr="00913CC0">
        <w:rPr>
          <w:rFonts w:asciiTheme="minorHAnsi" w:hAnsiTheme="minorHAnsi" w:cs="Arial"/>
          <w:sz w:val="22"/>
          <w:szCs w:val="22"/>
        </w:rPr>
        <w:t xml:space="preserve">e required to </w:t>
      </w:r>
      <w:r>
        <w:rPr>
          <w:rFonts w:asciiTheme="minorHAnsi" w:hAnsiTheme="minorHAnsi" w:cs="Arial"/>
          <w:sz w:val="22"/>
          <w:szCs w:val="22"/>
        </w:rPr>
        <w:t>attach</w:t>
      </w:r>
      <w:r w:rsidRPr="00913CC0">
        <w:rPr>
          <w:rFonts w:asciiTheme="minorHAnsi" w:hAnsiTheme="minorHAnsi" w:cs="Arial"/>
          <w:sz w:val="22"/>
          <w:szCs w:val="22"/>
        </w:rPr>
        <w:t xml:space="preserve"> a</w:t>
      </w:r>
      <w:r>
        <w:rPr>
          <w:rFonts w:asciiTheme="minorHAnsi" w:hAnsiTheme="minorHAnsi" w:cs="Arial"/>
          <w:sz w:val="22"/>
          <w:szCs w:val="22"/>
        </w:rPr>
        <w:t>n</w:t>
      </w:r>
      <w:r w:rsidRPr="00913CC0">
        <w:rPr>
          <w:rFonts w:asciiTheme="minorHAnsi" w:hAnsiTheme="minorHAnsi" w:cs="Arial"/>
          <w:sz w:val="22"/>
          <w:szCs w:val="22"/>
        </w:rPr>
        <w:t xml:space="preserve"> SDS for chemical</w:t>
      </w:r>
      <w:r>
        <w:rPr>
          <w:rFonts w:asciiTheme="minorHAnsi" w:hAnsiTheme="minorHAnsi" w:cs="Arial"/>
          <w:sz w:val="22"/>
          <w:szCs w:val="22"/>
        </w:rPr>
        <w:t xml:space="preserve"> products (substances or mixtures) </w:t>
      </w:r>
      <w:r w:rsidRPr="00913CC0">
        <w:rPr>
          <w:rFonts w:asciiTheme="minorHAnsi" w:hAnsiTheme="minorHAnsi" w:cs="Arial"/>
          <w:sz w:val="22"/>
          <w:szCs w:val="22"/>
        </w:rPr>
        <w:t xml:space="preserve">to the </w:t>
      </w:r>
      <w:r>
        <w:rPr>
          <w:rFonts w:asciiTheme="minorHAnsi" w:hAnsiTheme="minorHAnsi" w:cs="Arial"/>
          <w:sz w:val="22"/>
          <w:szCs w:val="22"/>
        </w:rPr>
        <w:t xml:space="preserve">completed Supplier Declaration Form.  </w:t>
      </w:r>
      <w:r w:rsidRPr="00913CC0">
        <w:rPr>
          <w:rFonts w:asciiTheme="minorHAnsi" w:hAnsiTheme="minorHAnsi" w:cs="Arial"/>
          <w:sz w:val="22"/>
          <w:szCs w:val="22"/>
        </w:rPr>
        <w:t>The SDS shall comply with applicable provisions of the OSHA Hazard Communication Standard 1910.1200, GHS (Globally Harmonized System</w:t>
      </w:r>
      <w:r>
        <w:rPr>
          <w:rFonts w:asciiTheme="minorHAnsi" w:hAnsiTheme="minorHAnsi" w:cs="Arial"/>
          <w:sz w:val="22"/>
          <w:szCs w:val="22"/>
        </w:rPr>
        <w:t>)</w:t>
      </w:r>
      <w:r w:rsidRPr="00913CC0">
        <w:rPr>
          <w:rFonts w:asciiTheme="minorHAnsi" w:hAnsiTheme="minorHAnsi" w:cs="Arial"/>
          <w:sz w:val="22"/>
          <w:szCs w:val="22"/>
        </w:rPr>
        <w:t xml:space="preserve"> of Classification and Labeling of Chemicals, or the comparable </w:t>
      </w:r>
      <w:r w:rsidRPr="00913CC0">
        <w:rPr>
          <w:rFonts w:asciiTheme="minorHAnsi" w:hAnsiTheme="minorHAnsi" w:cs="Arial"/>
          <w:sz w:val="22"/>
          <w:szCs w:val="22"/>
        </w:rPr>
        <w:lastRenderedPageBreak/>
        <w:t xml:space="preserve">regulation for the country where the material is transported.  The SDS shall be provided in </w:t>
      </w:r>
      <w:r>
        <w:rPr>
          <w:rFonts w:asciiTheme="minorHAnsi" w:hAnsiTheme="minorHAnsi" w:cs="Arial"/>
          <w:sz w:val="22"/>
          <w:szCs w:val="22"/>
        </w:rPr>
        <w:t xml:space="preserve">US </w:t>
      </w:r>
      <w:r w:rsidRPr="00913CC0">
        <w:rPr>
          <w:rFonts w:asciiTheme="minorHAnsi" w:hAnsiTheme="minorHAnsi" w:cs="Arial"/>
          <w:sz w:val="22"/>
          <w:szCs w:val="22"/>
        </w:rPr>
        <w:t>English</w:t>
      </w:r>
      <w:r>
        <w:rPr>
          <w:rFonts w:asciiTheme="minorHAnsi" w:hAnsiTheme="minorHAnsi" w:cs="Arial"/>
          <w:sz w:val="22"/>
          <w:szCs w:val="22"/>
        </w:rPr>
        <w:t xml:space="preserve"> and EU English as a minimum</w:t>
      </w:r>
      <w:r w:rsidRPr="00913CC0">
        <w:rPr>
          <w:rFonts w:asciiTheme="minorHAnsi" w:hAnsiTheme="minorHAnsi" w:cs="Arial"/>
          <w:sz w:val="22"/>
          <w:szCs w:val="22"/>
        </w:rPr>
        <w:t xml:space="preserve"> </w:t>
      </w:r>
      <w:r>
        <w:rPr>
          <w:rFonts w:asciiTheme="minorHAnsi" w:hAnsiTheme="minorHAnsi" w:cs="Arial"/>
          <w:sz w:val="22"/>
          <w:szCs w:val="22"/>
        </w:rPr>
        <w:t xml:space="preserve">and other countries as requested by Kodak Alaris.  </w:t>
      </w:r>
    </w:p>
    <w:p w14:paraId="4FE431A4" w14:textId="5A46E7F2" w:rsidR="00BF6F9F" w:rsidRPr="00913CC0" w:rsidRDefault="00E63CE0" w:rsidP="008365F5">
      <w:pPr>
        <w:pStyle w:val="BodyTextIndent"/>
        <w:numPr>
          <w:ilvl w:val="1"/>
          <w:numId w:val="1"/>
        </w:numPr>
        <w:ind w:left="720" w:right="216"/>
        <w:rPr>
          <w:rFonts w:asciiTheme="minorHAnsi" w:hAnsiTheme="minorHAnsi" w:cs="Arial"/>
          <w:b/>
          <w:bCs/>
          <w:szCs w:val="22"/>
          <w:u w:val="single"/>
        </w:rPr>
      </w:pPr>
      <w:bookmarkStart w:id="18" w:name="C_71"/>
      <w:r w:rsidRPr="00913CC0">
        <w:rPr>
          <w:rFonts w:asciiTheme="minorHAnsi" w:hAnsiTheme="minorHAnsi" w:cs="Arial"/>
          <w:b/>
          <w:bCs/>
          <w:szCs w:val="22"/>
          <w:u w:val="single"/>
        </w:rPr>
        <w:t>Restricted</w:t>
      </w:r>
      <w:r>
        <w:rPr>
          <w:rFonts w:asciiTheme="minorHAnsi" w:hAnsiTheme="minorHAnsi" w:cs="Arial"/>
          <w:b/>
          <w:bCs/>
          <w:szCs w:val="22"/>
          <w:u w:val="single"/>
        </w:rPr>
        <w:t>/Declarable</w:t>
      </w:r>
      <w:r w:rsidRPr="00913CC0">
        <w:rPr>
          <w:rFonts w:asciiTheme="minorHAnsi" w:hAnsiTheme="minorHAnsi" w:cs="Arial"/>
          <w:b/>
          <w:bCs/>
          <w:szCs w:val="22"/>
          <w:u w:val="single"/>
        </w:rPr>
        <w:t xml:space="preserve"> </w:t>
      </w:r>
      <w:r>
        <w:rPr>
          <w:rFonts w:asciiTheme="minorHAnsi" w:hAnsiTheme="minorHAnsi" w:cs="Arial"/>
          <w:b/>
          <w:bCs/>
          <w:szCs w:val="22"/>
          <w:u w:val="single"/>
        </w:rPr>
        <w:t>Substances</w:t>
      </w:r>
      <w:r w:rsidR="00BF6F9F" w:rsidRPr="00913CC0">
        <w:rPr>
          <w:rFonts w:asciiTheme="minorHAnsi" w:hAnsiTheme="minorHAnsi" w:cs="Arial"/>
          <w:b/>
          <w:bCs/>
          <w:szCs w:val="22"/>
        </w:rPr>
        <w:t xml:space="preserve">: </w:t>
      </w:r>
      <w:bookmarkEnd w:id="18"/>
      <w:r w:rsidR="00BF6F9F" w:rsidRPr="00913CC0">
        <w:rPr>
          <w:rFonts w:asciiTheme="minorHAnsi" w:hAnsiTheme="minorHAnsi" w:cs="Arial"/>
          <w:b/>
          <w:bCs/>
          <w:szCs w:val="22"/>
        </w:rPr>
        <w:t xml:space="preserve"> </w:t>
      </w:r>
    </w:p>
    <w:p w14:paraId="38D8135F" w14:textId="74417710" w:rsidR="00E63CE0" w:rsidRDefault="00E63CE0" w:rsidP="0075293A">
      <w:pPr>
        <w:spacing w:after="180"/>
        <w:ind w:left="720" w:right="216"/>
        <w:rPr>
          <w:rFonts w:asciiTheme="minorHAnsi" w:hAnsiTheme="minorHAnsi" w:cstheme="minorHAnsi"/>
          <w:sz w:val="20"/>
          <w:szCs w:val="20"/>
        </w:rPr>
      </w:pPr>
      <w:r w:rsidRPr="008365F5">
        <w:rPr>
          <w:rFonts w:asciiTheme="minorHAnsi" w:hAnsiTheme="minorHAnsi" w:cstheme="minorHAnsi"/>
          <w:sz w:val="22"/>
          <w:szCs w:val="22"/>
        </w:rPr>
        <w:t xml:space="preserve">Table 2 identifies substances and categories of substances that are restricted and/or declarable.  Suppliers shall identify via the DF, any substance/category of substance listed in Table 1, present in supplied product including CAS and concentration (% wt/wt).    </w:t>
      </w:r>
      <w:r w:rsidRPr="008365F5">
        <w:rPr>
          <w:rFonts w:asciiTheme="minorHAnsi" w:hAnsiTheme="minorHAnsi" w:cstheme="minorHAnsi"/>
          <w:sz w:val="20"/>
          <w:szCs w:val="20"/>
        </w:rPr>
        <w:t xml:space="preserve"> </w:t>
      </w:r>
    </w:p>
    <w:p w14:paraId="4AFFD56E" w14:textId="1D6BA93F" w:rsidR="002102F7" w:rsidRPr="008365F5" w:rsidRDefault="00E63CE0">
      <w:pPr>
        <w:spacing w:after="180"/>
        <w:jc w:val="center"/>
        <w:rPr>
          <w:rFonts w:asciiTheme="minorHAnsi" w:hAnsiTheme="minorHAnsi" w:cstheme="minorHAnsi"/>
          <w:b/>
          <w:bCs/>
          <w:sz w:val="22"/>
          <w:szCs w:val="22"/>
        </w:rPr>
      </w:pPr>
      <w:r w:rsidRPr="008365F5">
        <w:rPr>
          <w:rFonts w:asciiTheme="minorHAnsi" w:hAnsiTheme="minorHAnsi" w:cstheme="minorHAnsi"/>
          <w:b/>
          <w:bCs/>
          <w:sz w:val="22"/>
          <w:szCs w:val="22"/>
        </w:rPr>
        <w:t xml:space="preserve">Table </w:t>
      </w:r>
      <w:r w:rsidR="00316175" w:rsidRPr="008365F5">
        <w:rPr>
          <w:rFonts w:asciiTheme="minorHAnsi" w:hAnsiTheme="minorHAnsi" w:cstheme="minorHAnsi"/>
          <w:b/>
          <w:bCs/>
          <w:sz w:val="22"/>
          <w:szCs w:val="22"/>
        </w:rPr>
        <w:t>2</w:t>
      </w:r>
      <w:r w:rsidRPr="008365F5">
        <w:rPr>
          <w:rFonts w:asciiTheme="minorHAnsi" w:hAnsiTheme="minorHAnsi" w:cstheme="minorHAnsi"/>
          <w:b/>
          <w:bCs/>
          <w:sz w:val="22"/>
          <w:szCs w:val="22"/>
        </w:rPr>
        <w:t xml:space="preserve"> - Restricted/Declarable Substances and </w:t>
      </w:r>
      <w:r w:rsidR="0075293A" w:rsidRPr="008365F5">
        <w:rPr>
          <w:rFonts w:asciiTheme="minorHAnsi" w:hAnsiTheme="minorHAnsi" w:cstheme="minorHAnsi"/>
          <w:b/>
          <w:bCs/>
          <w:sz w:val="22"/>
          <w:szCs w:val="22"/>
        </w:rPr>
        <w:t>C</w:t>
      </w:r>
      <w:r w:rsidRPr="008365F5">
        <w:rPr>
          <w:rFonts w:asciiTheme="minorHAnsi" w:hAnsiTheme="minorHAnsi" w:cstheme="minorHAnsi"/>
          <w:b/>
          <w:bCs/>
          <w:sz w:val="22"/>
          <w:szCs w:val="22"/>
        </w:rPr>
        <w:t xml:space="preserve">ategories of </w:t>
      </w:r>
      <w:r w:rsidR="0075293A" w:rsidRPr="008365F5">
        <w:rPr>
          <w:rFonts w:asciiTheme="minorHAnsi" w:hAnsiTheme="minorHAnsi" w:cstheme="minorHAnsi"/>
          <w:b/>
          <w:bCs/>
          <w:sz w:val="22"/>
          <w:szCs w:val="22"/>
        </w:rPr>
        <w:t>S</w:t>
      </w:r>
      <w:r w:rsidRPr="008365F5">
        <w:rPr>
          <w:rFonts w:asciiTheme="minorHAnsi" w:hAnsiTheme="minorHAnsi" w:cstheme="minorHAnsi"/>
          <w:b/>
          <w:bCs/>
          <w:sz w:val="22"/>
          <w:szCs w:val="22"/>
        </w:rPr>
        <w:t>ubstances in Chemical Products</w:t>
      </w:r>
    </w:p>
    <w:tbl>
      <w:tblPr>
        <w:tblW w:w="1037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0"/>
        <w:gridCol w:w="2070"/>
        <w:gridCol w:w="1913"/>
      </w:tblGrid>
      <w:tr w:rsidR="002102F7" w:rsidRPr="00913CC0" w14:paraId="4EDA767F" w14:textId="77777777" w:rsidTr="00C27577">
        <w:trPr>
          <w:trHeight w:val="467"/>
        </w:trPr>
        <w:tc>
          <w:tcPr>
            <w:tcW w:w="6390" w:type="dxa"/>
            <w:vAlign w:val="center"/>
          </w:tcPr>
          <w:p w14:paraId="34214FB9" w14:textId="77777777" w:rsidR="002102F7" w:rsidRPr="00913CC0" w:rsidRDefault="002102F7" w:rsidP="006E6F33">
            <w:pPr>
              <w:autoSpaceDE w:val="0"/>
              <w:autoSpaceDN w:val="0"/>
              <w:adjustRightInd w:val="0"/>
              <w:rPr>
                <w:rFonts w:asciiTheme="minorHAnsi" w:hAnsiTheme="minorHAnsi" w:cs="Arial"/>
                <w:b/>
                <w:i/>
                <w:sz w:val="18"/>
                <w:szCs w:val="18"/>
                <w:u w:val="single"/>
              </w:rPr>
            </w:pPr>
            <w:r w:rsidRPr="00913CC0">
              <w:rPr>
                <w:rFonts w:asciiTheme="minorHAnsi" w:hAnsiTheme="minorHAnsi" w:cs="Arial"/>
                <w:b/>
                <w:bCs/>
                <w:sz w:val="18"/>
                <w:szCs w:val="18"/>
              </w:rPr>
              <w:t>SUBSTANCE / CATEGORY</w:t>
            </w:r>
          </w:p>
        </w:tc>
        <w:tc>
          <w:tcPr>
            <w:tcW w:w="2070" w:type="dxa"/>
          </w:tcPr>
          <w:p w14:paraId="7CFC2BF8" w14:textId="77777777" w:rsidR="002102F7" w:rsidRPr="00913CC0" w:rsidRDefault="002102F7" w:rsidP="006E6F33">
            <w:pPr>
              <w:spacing w:before="40" w:after="20"/>
              <w:jc w:val="center"/>
              <w:rPr>
                <w:rFonts w:asciiTheme="minorHAnsi" w:hAnsiTheme="minorHAnsi" w:cs="Arial"/>
                <w:color w:val="000000"/>
                <w:sz w:val="18"/>
                <w:szCs w:val="18"/>
              </w:rPr>
            </w:pPr>
            <w:r w:rsidRPr="00913CC0">
              <w:rPr>
                <w:rFonts w:asciiTheme="minorHAnsi" w:hAnsiTheme="minorHAnsi" w:cs="Arial"/>
                <w:b/>
                <w:bCs/>
                <w:sz w:val="18"/>
                <w:szCs w:val="18"/>
              </w:rPr>
              <w:t>REPORTABLE APPLICATION</w:t>
            </w:r>
          </w:p>
        </w:tc>
        <w:tc>
          <w:tcPr>
            <w:tcW w:w="1913" w:type="dxa"/>
          </w:tcPr>
          <w:p w14:paraId="712FB909" w14:textId="77777777" w:rsidR="002102F7" w:rsidRPr="00913CC0" w:rsidRDefault="002102F7" w:rsidP="006E6F33">
            <w:pPr>
              <w:spacing w:before="40" w:after="20"/>
              <w:jc w:val="center"/>
              <w:rPr>
                <w:rFonts w:asciiTheme="minorHAnsi" w:hAnsiTheme="minorHAnsi" w:cs="Arial"/>
                <w:color w:val="000000"/>
                <w:sz w:val="18"/>
                <w:szCs w:val="18"/>
              </w:rPr>
            </w:pPr>
            <w:r w:rsidRPr="00913CC0">
              <w:rPr>
                <w:rFonts w:asciiTheme="minorHAnsi" w:hAnsiTheme="minorHAnsi" w:cs="Arial"/>
                <w:b/>
                <w:bCs/>
                <w:sz w:val="18"/>
                <w:szCs w:val="18"/>
              </w:rPr>
              <w:t>THRESHOLD LEVEL</w:t>
            </w:r>
          </w:p>
        </w:tc>
      </w:tr>
      <w:tr w:rsidR="002102F7" w:rsidRPr="00913CC0" w14:paraId="0BD38D3A" w14:textId="77777777" w:rsidTr="00C27577">
        <w:trPr>
          <w:trHeight w:val="1106"/>
        </w:trPr>
        <w:tc>
          <w:tcPr>
            <w:tcW w:w="6390" w:type="dxa"/>
            <w:vAlign w:val="center"/>
          </w:tcPr>
          <w:p w14:paraId="2E00B317" w14:textId="77777777" w:rsidR="002102F7" w:rsidRPr="008365F5" w:rsidRDefault="002102F7" w:rsidP="006E6F33">
            <w:pPr>
              <w:autoSpaceDE w:val="0"/>
              <w:autoSpaceDN w:val="0"/>
              <w:adjustRightInd w:val="0"/>
              <w:rPr>
                <w:rFonts w:asciiTheme="minorHAnsi" w:hAnsiTheme="minorHAnsi" w:cs="Arial"/>
                <w:color w:val="000000"/>
                <w:sz w:val="20"/>
                <w:szCs w:val="20"/>
              </w:rPr>
            </w:pPr>
            <w:r w:rsidRPr="008365F5">
              <w:rPr>
                <w:rFonts w:asciiTheme="minorHAnsi" w:hAnsiTheme="minorHAnsi" w:cs="Arial"/>
                <w:b/>
                <w:sz w:val="20"/>
                <w:szCs w:val="20"/>
                <w:u w:val="single"/>
              </w:rPr>
              <w:t>Known, Probable or Suspected Carcinogens, Mutagens and Reproductive Toxicants</w:t>
            </w:r>
            <w:r w:rsidRPr="008365F5">
              <w:rPr>
                <w:rFonts w:asciiTheme="minorHAnsi" w:hAnsiTheme="minorHAnsi" w:cs="Arial"/>
                <w:b/>
                <w:sz w:val="20"/>
                <w:szCs w:val="20"/>
              </w:rPr>
              <w:t>:</w:t>
            </w:r>
            <w:r w:rsidRPr="008365F5">
              <w:rPr>
                <w:rFonts w:asciiTheme="minorHAnsi" w:hAnsiTheme="minorHAnsi" w:cs="Arial"/>
                <w:b/>
                <w:i/>
                <w:sz w:val="20"/>
                <w:szCs w:val="20"/>
              </w:rPr>
              <w:t xml:space="preserve"> </w:t>
            </w:r>
            <w:r w:rsidRPr="008365F5">
              <w:rPr>
                <w:rFonts w:asciiTheme="minorHAnsi" w:hAnsiTheme="minorHAnsi" w:cs="Arial"/>
                <w:sz w:val="20"/>
                <w:szCs w:val="20"/>
              </w:rPr>
              <w:t>Materials that are</w:t>
            </w:r>
            <w:r w:rsidRPr="008365F5">
              <w:rPr>
                <w:rFonts w:asciiTheme="minorHAnsi" w:hAnsiTheme="minorHAnsi" w:cs="Arial"/>
                <w:b/>
                <w:sz w:val="20"/>
                <w:szCs w:val="20"/>
              </w:rPr>
              <w:t xml:space="preserve"> </w:t>
            </w:r>
            <w:r w:rsidRPr="008365F5">
              <w:rPr>
                <w:rFonts w:asciiTheme="minorHAnsi" w:hAnsiTheme="minorHAnsi" w:cs="Arial"/>
                <w:color w:val="000000"/>
                <w:sz w:val="20"/>
                <w:szCs w:val="20"/>
              </w:rPr>
              <w:t>included on the following regulatory lists:</w:t>
            </w:r>
          </w:p>
          <w:p w14:paraId="6BE341BC" w14:textId="77777777" w:rsidR="002102F7" w:rsidRPr="008365F5" w:rsidRDefault="002102F7" w:rsidP="006E6F33">
            <w:pPr>
              <w:autoSpaceDE w:val="0"/>
              <w:autoSpaceDN w:val="0"/>
              <w:adjustRightInd w:val="0"/>
              <w:ind w:left="360" w:hanging="360"/>
              <w:rPr>
                <w:rFonts w:asciiTheme="minorHAnsi" w:hAnsiTheme="minorHAnsi" w:cs="Arial"/>
                <w:color w:val="000000"/>
                <w:sz w:val="20"/>
                <w:szCs w:val="20"/>
              </w:rPr>
            </w:pPr>
            <w:r w:rsidRPr="008365F5">
              <w:rPr>
                <w:rFonts w:asciiTheme="minorHAnsi" w:hAnsiTheme="minorHAnsi" w:cs="Arial"/>
                <w:color w:val="000000"/>
                <w:sz w:val="20"/>
                <w:szCs w:val="20"/>
              </w:rPr>
              <w:t>1.</w:t>
            </w:r>
            <w:r w:rsidRPr="008365F5">
              <w:rPr>
                <w:rFonts w:asciiTheme="minorHAnsi" w:hAnsiTheme="minorHAnsi" w:cs="Arial"/>
                <w:color w:val="000000"/>
                <w:sz w:val="20"/>
                <w:szCs w:val="20"/>
              </w:rPr>
              <w:tab/>
              <w:t>Known human carcinogens:</w:t>
            </w:r>
          </w:p>
          <w:p w14:paraId="085DB4F9" w14:textId="77777777" w:rsidR="002102F7" w:rsidRPr="008365F5" w:rsidRDefault="002102F7" w:rsidP="006E6F33">
            <w:pPr>
              <w:autoSpaceDE w:val="0"/>
              <w:autoSpaceDN w:val="0"/>
              <w:adjustRightInd w:val="0"/>
              <w:ind w:left="900" w:hanging="360"/>
              <w:rPr>
                <w:rFonts w:asciiTheme="minorHAnsi" w:hAnsiTheme="minorHAnsi" w:cs="Arial"/>
                <w:color w:val="000000"/>
                <w:sz w:val="20"/>
                <w:szCs w:val="20"/>
              </w:rPr>
            </w:pPr>
            <w:r w:rsidRPr="008365F5">
              <w:rPr>
                <w:rFonts w:asciiTheme="minorHAnsi" w:hAnsiTheme="minorHAnsi" w:cs="Arial"/>
                <w:color w:val="000000"/>
                <w:sz w:val="20"/>
                <w:szCs w:val="20"/>
              </w:rPr>
              <w:t>a.</w:t>
            </w:r>
            <w:r w:rsidRPr="008365F5">
              <w:rPr>
                <w:rFonts w:asciiTheme="minorHAnsi" w:hAnsiTheme="minorHAnsi" w:cs="Arial"/>
                <w:color w:val="000000"/>
                <w:sz w:val="20"/>
                <w:szCs w:val="20"/>
              </w:rPr>
              <w:tab/>
              <w:t xml:space="preserve">IARC 1; </w:t>
            </w:r>
          </w:p>
          <w:p w14:paraId="0DF468AF" w14:textId="77777777" w:rsidR="002102F7" w:rsidRPr="008365F5" w:rsidRDefault="002102F7" w:rsidP="006E6F33">
            <w:pPr>
              <w:autoSpaceDE w:val="0"/>
              <w:autoSpaceDN w:val="0"/>
              <w:adjustRightInd w:val="0"/>
              <w:ind w:left="900" w:hanging="360"/>
              <w:rPr>
                <w:rFonts w:asciiTheme="minorHAnsi" w:hAnsiTheme="minorHAnsi" w:cs="Arial"/>
                <w:color w:val="000000"/>
                <w:sz w:val="20"/>
                <w:szCs w:val="20"/>
              </w:rPr>
            </w:pPr>
            <w:r w:rsidRPr="008365F5">
              <w:rPr>
                <w:rFonts w:asciiTheme="minorHAnsi" w:hAnsiTheme="minorHAnsi" w:cs="Arial"/>
                <w:color w:val="000000"/>
                <w:sz w:val="20"/>
                <w:szCs w:val="20"/>
              </w:rPr>
              <w:t xml:space="preserve">b. </w:t>
            </w:r>
            <w:r w:rsidRPr="008365F5">
              <w:rPr>
                <w:rFonts w:asciiTheme="minorHAnsi" w:hAnsiTheme="minorHAnsi" w:cs="Arial"/>
                <w:color w:val="000000"/>
                <w:sz w:val="20"/>
                <w:szCs w:val="20"/>
              </w:rPr>
              <w:tab/>
              <w:t xml:space="preserve">ACGIH A1; </w:t>
            </w:r>
          </w:p>
          <w:p w14:paraId="7460CC33" w14:textId="4648961A" w:rsidR="002102F7" w:rsidRPr="008365F5" w:rsidRDefault="002102F7" w:rsidP="006E6F33">
            <w:pPr>
              <w:autoSpaceDE w:val="0"/>
              <w:autoSpaceDN w:val="0"/>
              <w:adjustRightInd w:val="0"/>
              <w:ind w:left="900" w:hanging="360"/>
              <w:rPr>
                <w:rFonts w:asciiTheme="minorHAnsi" w:hAnsiTheme="minorHAnsi" w:cs="Arial"/>
                <w:color w:val="000000"/>
                <w:sz w:val="20"/>
                <w:szCs w:val="20"/>
              </w:rPr>
            </w:pPr>
            <w:r w:rsidRPr="008365F5">
              <w:rPr>
                <w:rFonts w:asciiTheme="minorHAnsi" w:hAnsiTheme="minorHAnsi" w:cs="Arial"/>
                <w:color w:val="000000"/>
                <w:sz w:val="20"/>
                <w:szCs w:val="20"/>
              </w:rPr>
              <w:t>c.</w:t>
            </w:r>
            <w:r w:rsidRPr="008365F5">
              <w:rPr>
                <w:rFonts w:asciiTheme="minorHAnsi" w:hAnsiTheme="minorHAnsi" w:cs="Arial"/>
                <w:color w:val="000000"/>
                <w:sz w:val="20"/>
                <w:szCs w:val="20"/>
              </w:rPr>
              <w:tab/>
            </w:r>
            <w:r w:rsidR="00D07EC2">
              <w:rPr>
                <w:rFonts w:asciiTheme="minorHAnsi" w:hAnsiTheme="minorHAnsi" w:cs="Arial"/>
                <w:color w:val="000000"/>
                <w:sz w:val="20"/>
                <w:szCs w:val="20"/>
              </w:rPr>
              <w:t>NTP</w:t>
            </w:r>
            <w:r w:rsidR="00D07EC2" w:rsidRPr="000E53FD">
              <w:rPr>
                <w:rFonts w:asciiTheme="minorHAnsi" w:hAnsiTheme="minorHAnsi" w:cs="Arial"/>
                <w:color w:val="000000"/>
                <w:sz w:val="20"/>
                <w:szCs w:val="20"/>
              </w:rPr>
              <w:t xml:space="preserve"> </w:t>
            </w:r>
            <w:r w:rsidRPr="008365F5">
              <w:rPr>
                <w:rFonts w:asciiTheme="minorHAnsi" w:hAnsiTheme="minorHAnsi" w:cs="Arial"/>
                <w:color w:val="000000"/>
                <w:sz w:val="20"/>
                <w:szCs w:val="20"/>
              </w:rPr>
              <w:t xml:space="preserve">“known to be human carcinogen” </w:t>
            </w:r>
          </w:p>
          <w:p w14:paraId="4086BD6F" w14:textId="77777777" w:rsidR="002102F7" w:rsidRPr="008365F5" w:rsidRDefault="002102F7" w:rsidP="006E6F33">
            <w:pPr>
              <w:autoSpaceDE w:val="0"/>
              <w:autoSpaceDN w:val="0"/>
              <w:adjustRightInd w:val="0"/>
              <w:ind w:left="360" w:hanging="360"/>
              <w:rPr>
                <w:rFonts w:asciiTheme="minorHAnsi" w:hAnsiTheme="minorHAnsi" w:cs="Arial"/>
                <w:color w:val="000000"/>
                <w:sz w:val="20"/>
                <w:szCs w:val="20"/>
              </w:rPr>
            </w:pPr>
            <w:r w:rsidRPr="008365F5">
              <w:rPr>
                <w:rFonts w:asciiTheme="minorHAnsi" w:hAnsiTheme="minorHAnsi" w:cs="Arial"/>
                <w:color w:val="000000"/>
                <w:sz w:val="20"/>
                <w:szCs w:val="20"/>
              </w:rPr>
              <w:t>2.</w:t>
            </w:r>
            <w:r w:rsidRPr="008365F5">
              <w:rPr>
                <w:rFonts w:asciiTheme="minorHAnsi" w:hAnsiTheme="minorHAnsi" w:cs="Arial"/>
                <w:color w:val="000000"/>
                <w:sz w:val="20"/>
                <w:szCs w:val="20"/>
              </w:rPr>
              <w:tab/>
              <w:t>Suspected to be carcinogens:</w:t>
            </w:r>
          </w:p>
          <w:p w14:paraId="0C1E1D60" w14:textId="77777777" w:rsidR="002102F7" w:rsidRPr="008365F5" w:rsidRDefault="002102F7" w:rsidP="006E6F33">
            <w:pPr>
              <w:autoSpaceDE w:val="0"/>
              <w:autoSpaceDN w:val="0"/>
              <w:adjustRightInd w:val="0"/>
              <w:ind w:left="900" w:hanging="360"/>
              <w:rPr>
                <w:rFonts w:asciiTheme="minorHAnsi" w:hAnsiTheme="minorHAnsi" w:cs="Arial"/>
                <w:color w:val="000000"/>
                <w:sz w:val="20"/>
                <w:szCs w:val="20"/>
              </w:rPr>
            </w:pPr>
            <w:r w:rsidRPr="008365F5">
              <w:rPr>
                <w:rFonts w:asciiTheme="minorHAnsi" w:hAnsiTheme="minorHAnsi" w:cs="Arial"/>
                <w:color w:val="000000"/>
                <w:sz w:val="20"/>
                <w:szCs w:val="20"/>
              </w:rPr>
              <w:t>a.</w:t>
            </w:r>
            <w:r w:rsidRPr="008365F5">
              <w:rPr>
                <w:rFonts w:asciiTheme="minorHAnsi" w:hAnsiTheme="minorHAnsi" w:cs="Arial"/>
                <w:color w:val="000000"/>
                <w:sz w:val="20"/>
                <w:szCs w:val="20"/>
              </w:rPr>
              <w:tab/>
              <w:t xml:space="preserve">IARC 2A; </w:t>
            </w:r>
          </w:p>
          <w:p w14:paraId="7A599B60" w14:textId="77777777" w:rsidR="002102F7" w:rsidRPr="008365F5" w:rsidRDefault="002102F7" w:rsidP="006E6F33">
            <w:pPr>
              <w:autoSpaceDE w:val="0"/>
              <w:autoSpaceDN w:val="0"/>
              <w:adjustRightInd w:val="0"/>
              <w:ind w:left="900" w:hanging="360"/>
              <w:rPr>
                <w:rFonts w:asciiTheme="minorHAnsi" w:hAnsiTheme="minorHAnsi" w:cs="Arial"/>
                <w:color w:val="000000"/>
                <w:sz w:val="20"/>
                <w:szCs w:val="20"/>
              </w:rPr>
            </w:pPr>
            <w:r w:rsidRPr="008365F5">
              <w:rPr>
                <w:rFonts w:asciiTheme="minorHAnsi" w:hAnsiTheme="minorHAnsi" w:cs="Arial"/>
                <w:color w:val="000000"/>
                <w:sz w:val="20"/>
                <w:szCs w:val="20"/>
              </w:rPr>
              <w:t xml:space="preserve">b. </w:t>
            </w:r>
            <w:r w:rsidRPr="008365F5">
              <w:rPr>
                <w:rFonts w:asciiTheme="minorHAnsi" w:hAnsiTheme="minorHAnsi" w:cs="Arial"/>
                <w:color w:val="000000"/>
                <w:sz w:val="20"/>
                <w:szCs w:val="20"/>
              </w:rPr>
              <w:tab/>
              <w:t xml:space="preserve">ACGIH A2; </w:t>
            </w:r>
          </w:p>
          <w:p w14:paraId="5AAAB838" w14:textId="69B33078" w:rsidR="002102F7" w:rsidRPr="008365F5" w:rsidRDefault="002102F7" w:rsidP="006E6F33">
            <w:pPr>
              <w:autoSpaceDE w:val="0"/>
              <w:autoSpaceDN w:val="0"/>
              <w:adjustRightInd w:val="0"/>
              <w:ind w:left="900" w:hanging="360"/>
              <w:rPr>
                <w:rFonts w:asciiTheme="minorHAnsi" w:hAnsiTheme="minorHAnsi" w:cs="Arial"/>
                <w:color w:val="000000"/>
                <w:sz w:val="20"/>
                <w:szCs w:val="20"/>
              </w:rPr>
            </w:pPr>
            <w:r w:rsidRPr="008365F5">
              <w:rPr>
                <w:rFonts w:asciiTheme="minorHAnsi" w:hAnsiTheme="minorHAnsi" w:cs="Arial"/>
                <w:color w:val="000000"/>
                <w:sz w:val="20"/>
                <w:szCs w:val="20"/>
              </w:rPr>
              <w:t>c.</w:t>
            </w:r>
            <w:r w:rsidRPr="008365F5">
              <w:rPr>
                <w:rFonts w:asciiTheme="minorHAnsi" w:hAnsiTheme="minorHAnsi" w:cs="Arial"/>
                <w:color w:val="000000"/>
                <w:sz w:val="20"/>
                <w:szCs w:val="20"/>
              </w:rPr>
              <w:tab/>
              <w:t>N</w:t>
            </w:r>
            <w:r w:rsidR="00D07EC2">
              <w:rPr>
                <w:rFonts w:asciiTheme="minorHAnsi" w:hAnsiTheme="minorHAnsi" w:cs="Arial"/>
                <w:color w:val="000000"/>
                <w:sz w:val="20"/>
                <w:szCs w:val="20"/>
              </w:rPr>
              <w:t>TP</w:t>
            </w:r>
            <w:r w:rsidRPr="008365F5">
              <w:rPr>
                <w:rFonts w:asciiTheme="minorHAnsi" w:hAnsiTheme="minorHAnsi" w:cs="Arial"/>
                <w:color w:val="000000"/>
                <w:sz w:val="20"/>
                <w:szCs w:val="20"/>
              </w:rPr>
              <w:t xml:space="preserve"> “reasonably anticipated to be a carcinogen” </w:t>
            </w:r>
          </w:p>
          <w:p w14:paraId="626A3068" w14:textId="77777777" w:rsidR="002102F7" w:rsidRPr="008365F5" w:rsidRDefault="002102F7" w:rsidP="006E6F33">
            <w:pPr>
              <w:autoSpaceDE w:val="0"/>
              <w:autoSpaceDN w:val="0"/>
              <w:adjustRightInd w:val="0"/>
              <w:ind w:left="360" w:hanging="360"/>
              <w:rPr>
                <w:rFonts w:asciiTheme="minorHAnsi" w:hAnsiTheme="minorHAnsi" w:cs="Arial"/>
                <w:color w:val="000000"/>
                <w:sz w:val="20"/>
                <w:szCs w:val="20"/>
              </w:rPr>
            </w:pPr>
            <w:r w:rsidRPr="008365F5">
              <w:rPr>
                <w:rFonts w:asciiTheme="minorHAnsi" w:hAnsiTheme="minorHAnsi" w:cs="Arial"/>
                <w:color w:val="000000"/>
                <w:sz w:val="20"/>
                <w:szCs w:val="20"/>
              </w:rPr>
              <w:t>3.</w:t>
            </w:r>
            <w:r w:rsidRPr="008365F5">
              <w:rPr>
                <w:rFonts w:asciiTheme="minorHAnsi" w:hAnsiTheme="minorHAnsi" w:cs="Arial"/>
                <w:color w:val="000000"/>
                <w:sz w:val="20"/>
                <w:szCs w:val="20"/>
              </w:rPr>
              <w:tab/>
              <w:t xml:space="preserve">13 OSHA carcinogens </w:t>
            </w:r>
          </w:p>
          <w:p w14:paraId="1ECFED7C" w14:textId="77777777" w:rsidR="002102F7" w:rsidRPr="008365F5" w:rsidRDefault="002102F7" w:rsidP="006E6F33">
            <w:pPr>
              <w:autoSpaceDE w:val="0"/>
              <w:autoSpaceDN w:val="0"/>
              <w:adjustRightInd w:val="0"/>
              <w:ind w:left="360" w:hanging="360"/>
              <w:rPr>
                <w:rFonts w:asciiTheme="minorHAnsi" w:hAnsiTheme="minorHAnsi" w:cs="Arial"/>
                <w:color w:val="000000"/>
                <w:sz w:val="20"/>
                <w:szCs w:val="20"/>
              </w:rPr>
            </w:pPr>
            <w:r w:rsidRPr="008365F5">
              <w:rPr>
                <w:rFonts w:asciiTheme="minorHAnsi" w:hAnsiTheme="minorHAnsi" w:cs="Arial"/>
                <w:color w:val="000000"/>
                <w:sz w:val="20"/>
                <w:szCs w:val="20"/>
              </w:rPr>
              <w:t>4.</w:t>
            </w:r>
            <w:r w:rsidRPr="008365F5">
              <w:rPr>
                <w:rFonts w:asciiTheme="minorHAnsi" w:hAnsiTheme="minorHAnsi" w:cs="Arial"/>
                <w:color w:val="000000"/>
                <w:sz w:val="20"/>
                <w:szCs w:val="20"/>
              </w:rPr>
              <w:tab/>
              <w:t xml:space="preserve">Carcinogen, Mutagen, Reproductive Toxicant (CMR):  </w:t>
            </w:r>
          </w:p>
          <w:p w14:paraId="29D67083" w14:textId="77777777" w:rsidR="002102F7" w:rsidRPr="008365F5" w:rsidRDefault="002102F7" w:rsidP="006E6F33">
            <w:pPr>
              <w:autoSpaceDE w:val="0"/>
              <w:autoSpaceDN w:val="0"/>
              <w:adjustRightInd w:val="0"/>
              <w:ind w:left="900" w:hanging="360"/>
              <w:rPr>
                <w:rFonts w:asciiTheme="minorHAnsi" w:hAnsiTheme="minorHAnsi" w:cs="Arial"/>
                <w:color w:val="000000"/>
                <w:sz w:val="20"/>
                <w:szCs w:val="20"/>
              </w:rPr>
            </w:pPr>
            <w:r w:rsidRPr="008365F5">
              <w:rPr>
                <w:rFonts w:asciiTheme="minorHAnsi" w:hAnsiTheme="minorHAnsi" w:cs="Arial"/>
                <w:color w:val="000000"/>
                <w:sz w:val="20"/>
                <w:szCs w:val="20"/>
              </w:rPr>
              <w:t>a.</w:t>
            </w:r>
            <w:r w:rsidRPr="008365F5">
              <w:rPr>
                <w:rFonts w:asciiTheme="minorHAnsi" w:hAnsiTheme="minorHAnsi" w:cs="Arial"/>
                <w:color w:val="000000"/>
                <w:sz w:val="20"/>
                <w:szCs w:val="20"/>
              </w:rPr>
              <w:tab/>
              <w:t xml:space="preserve">GHS category 1A, 1B &amp; 2; </w:t>
            </w:r>
          </w:p>
          <w:p w14:paraId="22A7097D" w14:textId="77777777" w:rsidR="002102F7" w:rsidRPr="008365F5" w:rsidRDefault="002102F7" w:rsidP="006E6F33">
            <w:pPr>
              <w:autoSpaceDE w:val="0"/>
              <w:autoSpaceDN w:val="0"/>
              <w:adjustRightInd w:val="0"/>
              <w:ind w:left="360" w:hanging="360"/>
              <w:rPr>
                <w:rFonts w:asciiTheme="minorHAnsi" w:hAnsiTheme="minorHAnsi" w:cs="Arial"/>
                <w:color w:val="000000"/>
                <w:sz w:val="20"/>
                <w:szCs w:val="20"/>
              </w:rPr>
            </w:pPr>
            <w:r w:rsidRPr="008365F5">
              <w:rPr>
                <w:rFonts w:asciiTheme="minorHAnsi" w:hAnsiTheme="minorHAnsi" w:cs="Arial"/>
                <w:color w:val="000000"/>
                <w:sz w:val="20"/>
                <w:szCs w:val="20"/>
              </w:rPr>
              <w:t>5.</w:t>
            </w:r>
            <w:r w:rsidRPr="008365F5">
              <w:rPr>
                <w:rFonts w:asciiTheme="minorHAnsi" w:hAnsiTheme="minorHAnsi" w:cs="Arial"/>
                <w:color w:val="000000"/>
                <w:sz w:val="20"/>
                <w:szCs w:val="20"/>
              </w:rPr>
              <w:tab/>
              <w:t>CERHR classification "Serious concern" and "Concern" for adverse reproductive effects</w:t>
            </w:r>
          </w:p>
          <w:p w14:paraId="7D23C737" w14:textId="77777777" w:rsidR="002102F7" w:rsidRPr="008365F5" w:rsidRDefault="002102F7" w:rsidP="006E6F33">
            <w:pPr>
              <w:autoSpaceDE w:val="0"/>
              <w:autoSpaceDN w:val="0"/>
              <w:adjustRightInd w:val="0"/>
              <w:ind w:left="360" w:hanging="360"/>
              <w:rPr>
                <w:rFonts w:asciiTheme="minorHAnsi" w:hAnsiTheme="minorHAnsi" w:cs="Arial"/>
                <w:color w:val="000000"/>
                <w:sz w:val="20"/>
                <w:szCs w:val="20"/>
              </w:rPr>
            </w:pPr>
            <w:r w:rsidRPr="008365F5">
              <w:rPr>
                <w:rFonts w:asciiTheme="minorHAnsi" w:hAnsiTheme="minorHAnsi" w:cs="Arial"/>
                <w:color w:val="000000"/>
                <w:sz w:val="20"/>
                <w:szCs w:val="20"/>
              </w:rPr>
              <w:t>6.</w:t>
            </w:r>
            <w:r w:rsidRPr="008365F5">
              <w:rPr>
                <w:rFonts w:asciiTheme="minorHAnsi" w:hAnsiTheme="minorHAnsi" w:cs="Arial"/>
                <w:color w:val="000000"/>
                <w:sz w:val="20"/>
                <w:szCs w:val="20"/>
              </w:rPr>
              <w:tab/>
              <w:t xml:space="preserve">CA Proposition 65 list of reproductive/developmental toxicants and carcinogens (in consideration with other agency lists, not as a sole determinant) </w:t>
            </w:r>
          </w:p>
          <w:p w14:paraId="609E7BC5" w14:textId="77777777" w:rsidR="002102F7" w:rsidRPr="008365F5" w:rsidRDefault="002102F7" w:rsidP="006E6F33">
            <w:pPr>
              <w:ind w:left="360" w:hanging="360"/>
              <w:rPr>
                <w:rFonts w:asciiTheme="minorHAnsi" w:hAnsiTheme="minorHAnsi" w:cs="Arial"/>
                <w:sz w:val="20"/>
                <w:szCs w:val="20"/>
                <w:highlight w:val="cyan"/>
              </w:rPr>
            </w:pPr>
            <w:r w:rsidRPr="008365F5">
              <w:rPr>
                <w:rFonts w:asciiTheme="minorHAnsi" w:hAnsiTheme="minorHAnsi" w:cs="Arial"/>
                <w:color w:val="000000"/>
                <w:sz w:val="20"/>
                <w:szCs w:val="20"/>
              </w:rPr>
              <w:t>7.</w:t>
            </w:r>
            <w:r w:rsidRPr="008365F5">
              <w:rPr>
                <w:rFonts w:asciiTheme="minorHAnsi" w:hAnsiTheme="minorHAnsi" w:cs="Arial"/>
                <w:color w:val="000000"/>
                <w:sz w:val="20"/>
                <w:szCs w:val="20"/>
              </w:rPr>
              <w:tab/>
              <w:t>TSCA Chemicals of Concern categories</w:t>
            </w:r>
          </w:p>
        </w:tc>
        <w:tc>
          <w:tcPr>
            <w:tcW w:w="2070" w:type="dxa"/>
          </w:tcPr>
          <w:p w14:paraId="3AFF18E5" w14:textId="77777777" w:rsidR="002102F7" w:rsidRPr="008365F5" w:rsidRDefault="002102F7" w:rsidP="006E6F33">
            <w:pPr>
              <w:spacing w:before="40" w:after="20"/>
              <w:jc w:val="center"/>
              <w:rPr>
                <w:rFonts w:asciiTheme="minorHAnsi" w:hAnsiTheme="minorHAnsi" w:cs="Arial"/>
                <w:color w:val="000000"/>
                <w:sz w:val="20"/>
                <w:szCs w:val="20"/>
              </w:rPr>
            </w:pPr>
            <w:r w:rsidRPr="008365F5">
              <w:rPr>
                <w:rFonts w:asciiTheme="minorHAnsi" w:hAnsiTheme="minorHAnsi" w:cs="Arial"/>
                <w:color w:val="000000"/>
                <w:sz w:val="20"/>
                <w:szCs w:val="20"/>
              </w:rPr>
              <w:t>All</w:t>
            </w:r>
          </w:p>
        </w:tc>
        <w:tc>
          <w:tcPr>
            <w:tcW w:w="1913" w:type="dxa"/>
          </w:tcPr>
          <w:p w14:paraId="676AEB58" w14:textId="7FE13751" w:rsidR="002102F7" w:rsidRPr="008365F5" w:rsidRDefault="002102F7" w:rsidP="006E6F33">
            <w:pPr>
              <w:spacing w:before="40" w:after="20"/>
              <w:rPr>
                <w:rFonts w:asciiTheme="minorHAnsi" w:hAnsiTheme="minorHAnsi" w:cs="Arial"/>
                <w:color w:val="000000"/>
                <w:sz w:val="20"/>
                <w:szCs w:val="20"/>
              </w:rPr>
            </w:pPr>
            <w:r w:rsidRPr="008365F5">
              <w:rPr>
                <w:rFonts w:asciiTheme="minorHAnsi" w:hAnsiTheme="minorHAnsi" w:cs="Arial"/>
                <w:color w:val="000000"/>
                <w:sz w:val="20"/>
                <w:szCs w:val="20"/>
              </w:rPr>
              <w:t>Intentionally Added or Known to be Present</w:t>
            </w:r>
            <w:r w:rsidRPr="008365F5">
              <w:rPr>
                <w:rFonts w:asciiTheme="minorHAnsi" w:hAnsiTheme="minorHAnsi" w:cs="Arial"/>
                <w:sz w:val="20"/>
                <w:szCs w:val="20"/>
              </w:rPr>
              <w:t xml:space="preserve"> above </w:t>
            </w:r>
            <w:r w:rsidRPr="008365F5">
              <w:rPr>
                <w:rFonts w:asciiTheme="minorHAnsi" w:eastAsia="Calibri" w:hAnsiTheme="minorHAnsi" w:cs="Arial"/>
                <w:sz w:val="20"/>
                <w:szCs w:val="20"/>
              </w:rPr>
              <w:t xml:space="preserve">0.1% </w:t>
            </w:r>
            <w:r w:rsidR="008442EB">
              <w:rPr>
                <w:rFonts w:asciiTheme="minorHAnsi" w:eastAsia="Calibri" w:hAnsiTheme="minorHAnsi" w:cs="Arial"/>
                <w:sz w:val="20"/>
                <w:szCs w:val="20"/>
              </w:rPr>
              <w:t>wt/wt</w:t>
            </w:r>
            <w:r w:rsidRPr="008365F5">
              <w:rPr>
                <w:rFonts w:asciiTheme="minorHAnsi" w:eastAsia="Calibri" w:hAnsiTheme="minorHAnsi" w:cs="Arial"/>
                <w:sz w:val="20"/>
                <w:szCs w:val="20"/>
              </w:rPr>
              <w:t xml:space="preserve"> (1000 ppm)</w:t>
            </w:r>
          </w:p>
        </w:tc>
      </w:tr>
      <w:tr w:rsidR="002102F7" w:rsidRPr="00913CC0" w14:paraId="0238BDBA" w14:textId="77777777" w:rsidTr="00C27577">
        <w:tc>
          <w:tcPr>
            <w:tcW w:w="6390" w:type="dxa"/>
            <w:vAlign w:val="center"/>
          </w:tcPr>
          <w:p w14:paraId="4DDDA005" w14:textId="77777777" w:rsidR="002102F7" w:rsidRPr="008365F5" w:rsidRDefault="002102F7" w:rsidP="006E6F33">
            <w:pPr>
              <w:autoSpaceDE w:val="0"/>
              <w:autoSpaceDN w:val="0"/>
              <w:adjustRightInd w:val="0"/>
              <w:rPr>
                <w:rFonts w:asciiTheme="minorHAnsi" w:hAnsiTheme="minorHAnsi" w:cs="Arial"/>
                <w:color w:val="000000"/>
                <w:sz w:val="20"/>
                <w:szCs w:val="20"/>
              </w:rPr>
            </w:pPr>
            <w:r w:rsidRPr="008365F5">
              <w:rPr>
                <w:rFonts w:asciiTheme="minorHAnsi" w:hAnsiTheme="minorHAnsi" w:cs="Arial"/>
                <w:b/>
                <w:color w:val="000000"/>
                <w:sz w:val="20"/>
                <w:szCs w:val="20"/>
                <w:u w:val="single"/>
              </w:rPr>
              <w:t>Other Health Concerns</w:t>
            </w:r>
            <w:r w:rsidRPr="008365F5">
              <w:rPr>
                <w:rFonts w:asciiTheme="minorHAnsi" w:hAnsiTheme="minorHAnsi" w:cs="Arial"/>
                <w:color w:val="000000"/>
                <w:sz w:val="20"/>
                <w:szCs w:val="20"/>
              </w:rPr>
              <w:t>: Materials that are known to cause irreversible significant adverse effects in humans or are strongly presumed to have the potential to cause such effects by relevant routes of exposure (other than carcinogens, mutagens and reproductive toxicants), which are listed below:</w:t>
            </w:r>
          </w:p>
          <w:p w14:paraId="4A50B143" w14:textId="77777777" w:rsidR="002102F7" w:rsidRPr="008365F5" w:rsidRDefault="002102F7" w:rsidP="006E6F33">
            <w:pPr>
              <w:autoSpaceDE w:val="0"/>
              <w:autoSpaceDN w:val="0"/>
              <w:adjustRightInd w:val="0"/>
              <w:ind w:left="360" w:hanging="360"/>
              <w:rPr>
                <w:rFonts w:asciiTheme="minorHAnsi" w:hAnsiTheme="minorHAnsi" w:cs="Arial"/>
                <w:sz w:val="20"/>
                <w:szCs w:val="20"/>
              </w:rPr>
            </w:pPr>
            <w:r w:rsidRPr="008365F5">
              <w:rPr>
                <w:rFonts w:asciiTheme="minorHAnsi" w:hAnsiTheme="minorHAnsi" w:cs="Arial"/>
                <w:sz w:val="20"/>
                <w:szCs w:val="20"/>
              </w:rPr>
              <w:t>1.</w:t>
            </w:r>
            <w:r w:rsidRPr="008365F5">
              <w:rPr>
                <w:rFonts w:asciiTheme="minorHAnsi" w:hAnsiTheme="minorHAnsi" w:cs="Arial"/>
                <w:sz w:val="20"/>
                <w:szCs w:val="20"/>
              </w:rPr>
              <w:tab/>
              <w:t>TSCA Chemicals of Concern</w:t>
            </w:r>
          </w:p>
          <w:p w14:paraId="14AD4231" w14:textId="6D3D09F3" w:rsidR="002102F7" w:rsidRPr="008365F5" w:rsidRDefault="002102F7" w:rsidP="006E6F33">
            <w:pPr>
              <w:tabs>
                <w:tab w:val="left" w:pos="5832"/>
              </w:tabs>
              <w:ind w:left="360" w:hanging="360"/>
              <w:rPr>
                <w:rFonts w:asciiTheme="minorHAnsi" w:hAnsiTheme="minorHAnsi" w:cs="Arial"/>
                <w:sz w:val="20"/>
                <w:szCs w:val="20"/>
              </w:rPr>
            </w:pPr>
            <w:r w:rsidRPr="008365F5">
              <w:rPr>
                <w:rFonts w:asciiTheme="minorHAnsi" w:hAnsiTheme="minorHAnsi" w:cs="Arial"/>
                <w:sz w:val="20"/>
                <w:szCs w:val="20"/>
              </w:rPr>
              <w:t>2.     GHS criteria: Specific Target Organ Toxicity</w:t>
            </w:r>
            <w:r w:rsidR="00D166AE">
              <w:rPr>
                <w:rFonts w:asciiTheme="minorHAnsi" w:hAnsiTheme="minorHAnsi" w:cs="Arial"/>
                <w:sz w:val="20"/>
                <w:szCs w:val="20"/>
              </w:rPr>
              <w:t xml:space="preserve"> (STOT</w:t>
            </w:r>
            <w:r w:rsidRPr="008365F5">
              <w:rPr>
                <w:rFonts w:asciiTheme="minorHAnsi" w:hAnsiTheme="minorHAnsi" w:cs="Arial"/>
                <w:sz w:val="20"/>
                <w:szCs w:val="20"/>
              </w:rPr>
              <w:t>) category 1 and 2</w:t>
            </w:r>
          </w:p>
          <w:p w14:paraId="55D10606" w14:textId="5D782FFA" w:rsidR="002102F7" w:rsidRPr="008365F5" w:rsidRDefault="006A57ED" w:rsidP="006E6F33">
            <w:pPr>
              <w:tabs>
                <w:tab w:val="left" w:pos="5832"/>
              </w:tabs>
              <w:ind w:left="360" w:hanging="360"/>
              <w:rPr>
                <w:rFonts w:asciiTheme="minorHAnsi" w:hAnsiTheme="minorHAnsi" w:cs="Arial"/>
                <w:sz w:val="20"/>
                <w:szCs w:val="20"/>
              </w:rPr>
            </w:pPr>
            <w:r>
              <w:rPr>
                <w:rFonts w:asciiTheme="minorHAnsi" w:hAnsiTheme="minorHAnsi" w:cs="Arial"/>
                <w:sz w:val="20"/>
                <w:szCs w:val="20"/>
              </w:rPr>
              <w:t>3</w:t>
            </w:r>
            <w:r w:rsidR="002102F7" w:rsidRPr="008365F5">
              <w:rPr>
                <w:rFonts w:asciiTheme="minorHAnsi" w:hAnsiTheme="minorHAnsi" w:cs="Arial"/>
                <w:sz w:val="20"/>
                <w:szCs w:val="20"/>
              </w:rPr>
              <w:t>.     Endocrine disruptors</w:t>
            </w:r>
          </w:p>
          <w:p w14:paraId="4EE1052C" w14:textId="23ECD59A" w:rsidR="002102F7" w:rsidRPr="008365F5" w:rsidRDefault="006A57ED" w:rsidP="006E6F33">
            <w:pPr>
              <w:tabs>
                <w:tab w:val="left" w:pos="5832"/>
              </w:tabs>
              <w:ind w:left="360" w:hanging="360"/>
              <w:rPr>
                <w:rFonts w:asciiTheme="minorHAnsi" w:hAnsiTheme="minorHAnsi" w:cs="Arial"/>
                <w:sz w:val="20"/>
                <w:szCs w:val="20"/>
              </w:rPr>
            </w:pPr>
            <w:r>
              <w:rPr>
                <w:rFonts w:asciiTheme="minorHAnsi" w:hAnsiTheme="minorHAnsi" w:cs="Arial"/>
                <w:sz w:val="20"/>
                <w:szCs w:val="20"/>
              </w:rPr>
              <w:t>4</w:t>
            </w:r>
            <w:r w:rsidR="002102F7" w:rsidRPr="008365F5">
              <w:rPr>
                <w:rFonts w:asciiTheme="minorHAnsi" w:hAnsiTheme="minorHAnsi" w:cs="Arial"/>
                <w:sz w:val="20"/>
                <w:szCs w:val="20"/>
              </w:rPr>
              <w:t xml:space="preserve">.     Sensitizer i.e. skin or respiratory e.g. Acrylate monomers, acrylate laminations or overcoats, products containing cross-linkers, </w:t>
            </w:r>
            <w:r w:rsidR="00D166AE" w:rsidRPr="000C2F07">
              <w:rPr>
                <w:rFonts w:asciiTheme="minorHAnsi" w:hAnsiTheme="minorHAnsi" w:cs="Arial"/>
                <w:sz w:val="20"/>
                <w:szCs w:val="20"/>
              </w:rPr>
              <w:t>hardeners,</w:t>
            </w:r>
            <w:r w:rsidR="002102F7" w:rsidRPr="008365F5">
              <w:rPr>
                <w:rFonts w:asciiTheme="minorHAnsi" w:hAnsiTheme="minorHAnsi" w:cs="Arial"/>
                <w:sz w:val="20"/>
                <w:szCs w:val="20"/>
              </w:rPr>
              <w:t xml:space="preserve"> or preservatives </w:t>
            </w:r>
          </w:p>
          <w:p w14:paraId="29903F87" w14:textId="4366E00A" w:rsidR="002102F7" w:rsidRPr="008365F5" w:rsidRDefault="006A57ED" w:rsidP="006E6F33">
            <w:pPr>
              <w:tabs>
                <w:tab w:val="left" w:pos="5832"/>
              </w:tabs>
              <w:ind w:left="360" w:hanging="360"/>
              <w:rPr>
                <w:rFonts w:asciiTheme="minorHAnsi" w:hAnsiTheme="minorHAnsi" w:cs="Arial"/>
                <w:sz w:val="20"/>
                <w:szCs w:val="20"/>
              </w:rPr>
            </w:pPr>
            <w:r>
              <w:rPr>
                <w:rFonts w:asciiTheme="minorHAnsi" w:hAnsiTheme="minorHAnsi" w:cs="Arial"/>
                <w:sz w:val="20"/>
                <w:szCs w:val="20"/>
              </w:rPr>
              <w:t>5</w:t>
            </w:r>
            <w:r w:rsidR="002102F7" w:rsidRPr="008365F5">
              <w:rPr>
                <w:rFonts w:asciiTheme="minorHAnsi" w:hAnsiTheme="minorHAnsi" w:cs="Arial"/>
                <w:sz w:val="20"/>
                <w:szCs w:val="20"/>
              </w:rPr>
              <w:t>.     Silver and Silver compounds</w:t>
            </w:r>
          </w:p>
          <w:p w14:paraId="1DE1F004" w14:textId="0FF065C9" w:rsidR="002102F7" w:rsidRPr="008365F5" w:rsidRDefault="006A57ED" w:rsidP="006E6F33">
            <w:pPr>
              <w:tabs>
                <w:tab w:val="left" w:pos="5832"/>
              </w:tabs>
              <w:ind w:left="360" w:hanging="360"/>
              <w:rPr>
                <w:rFonts w:asciiTheme="minorHAnsi" w:hAnsiTheme="minorHAnsi" w:cs="Arial"/>
                <w:sz w:val="20"/>
                <w:szCs w:val="20"/>
              </w:rPr>
            </w:pPr>
            <w:r>
              <w:rPr>
                <w:rFonts w:asciiTheme="minorHAnsi" w:hAnsiTheme="minorHAnsi" w:cs="Arial"/>
                <w:sz w:val="20"/>
                <w:szCs w:val="20"/>
              </w:rPr>
              <w:t>6</w:t>
            </w:r>
            <w:r w:rsidR="002102F7" w:rsidRPr="008365F5">
              <w:rPr>
                <w:rFonts w:asciiTheme="minorHAnsi" w:hAnsiTheme="minorHAnsi" w:cs="Arial"/>
                <w:sz w:val="20"/>
                <w:szCs w:val="20"/>
              </w:rPr>
              <w:t xml:space="preserve">. </w:t>
            </w:r>
            <w:r w:rsidR="0043030F" w:rsidRPr="008365F5">
              <w:rPr>
                <w:rFonts w:asciiTheme="minorHAnsi" w:hAnsiTheme="minorHAnsi" w:cs="Arial"/>
                <w:sz w:val="20"/>
                <w:szCs w:val="20"/>
              </w:rPr>
              <w:t xml:space="preserve">    </w:t>
            </w:r>
            <w:r w:rsidR="002102F7" w:rsidRPr="008365F5">
              <w:rPr>
                <w:rFonts w:asciiTheme="minorHAnsi" w:hAnsiTheme="minorHAnsi" w:cs="Arial"/>
                <w:sz w:val="20"/>
                <w:szCs w:val="20"/>
              </w:rPr>
              <w:t>Nanomaterials</w:t>
            </w:r>
          </w:p>
        </w:tc>
        <w:tc>
          <w:tcPr>
            <w:tcW w:w="2070" w:type="dxa"/>
          </w:tcPr>
          <w:p w14:paraId="7FC19859" w14:textId="77777777" w:rsidR="002102F7" w:rsidRPr="008365F5" w:rsidRDefault="002102F7" w:rsidP="006E6F33">
            <w:pPr>
              <w:jc w:val="center"/>
              <w:rPr>
                <w:rFonts w:asciiTheme="minorHAnsi" w:hAnsiTheme="minorHAnsi" w:cs="Arial"/>
                <w:sz w:val="20"/>
                <w:szCs w:val="20"/>
              </w:rPr>
            </w:pPr>
            <w:r w:rsidRPr="008365F5">
              <w:rPr>
                <w:rFonts w:asciiTheme="minorHAnsi" w:hAnsiTheme="minorHAnsi" w:cs="Arial"/>
                <w:color w:val="000000"/>
                <w:sz w:val="20"/>
                <w:szCs w:val="20"/>
              </w:rPr>
              <w:t xml:space="preserve"> </w:t>
            </w:r>
          </w:p>
        </w:tc>
        <w:tc>
          <w:tcPr>
            <w:tcW w:w="1913" w:type="dxa"/>
          </w:tcPr>
          <w:p w14:paraId="40FE98CD" w14:textId="57104817" w:rsidR="002102F7" w:rsidRPr="008365F5" w:rsidRDefault="002102F7" w:rsidP="006E6F33">
            <w:pPr>
              <w:rPr>
                <w:rFonts w:asciiTheme="minorHAnsi" w:hAnsiTheme="minorHAnsi" w:cs="Arial"/>
                <w:sz w:val="20"/>
                <w:szCs w:val="20"/>
              </w:rPr>
            </w:pPr>
            <w:r w:rsidRPr="008365F5">
              <w:rPr>
                <w:rFonts w:asciiTheme="minorHAnsi" w:hAnsiTheme="minorHAnsi" w:cs="Arial"/>
                <w:color w:val="000000"/>
                <w:sz w:val="20"/>
                <w:szCs w:val="20"/>
              </w:rPr>
              <w:t>Intentionally Added or Known to be Present</w:t>
            </w:r>
            <w:r w:rsidRPr="008365F5">
              <w:rPr>
                <w:rFonts w:asciiTheme="minorHAnsi" w:hAnsiTheme="minorHAnsi" w:cs="Arial"/>
                <w:sz w:val="20"/>
                <w:szCs w:val="20"/>
              </w:rPr>
              <w:t xml:space="preserve"> above </w:t>
            </w:r>
            <w:r w:rsidRPr="008365F5">
              <w:rPr>
                <w:rFonts w:asciiTheme="minorHAnsi" w:eastAsia="Calibri" w:hAnsiTheme="minorHAnsi" w:cs="Arial"/>
                <w:sz w:val="20"/>
                <w:szCs w:val="20"/>
              </w:rPr>
              <w:t xml:space="preserve">0.1% </w:t>
            </w:r>
            <w:r w:rsidR="008442EB">
              <w:rPr>
                <w:rFonts w:asciiTheme="minorHAnsi" w:eastAsia="Calibri" w:hAnsiTheme="minorHAnsi" w:cs="Arial"/>
                <w:sz w:val="20"/>
                <w:szCs w:val="20"/>
              </w:rPr>
              <w:t>wt/wt</w:t>
            </w:r>
            <w:r w:rsidRPr="008365F5">
              <w:rPr>
                <w:rFonts w:asciiTheme="minorHAnsi" w:eastAsia="Calibri" w:hAnsiTheme="minorHAnsi" w:cs="Arial"/>
                <w:sz w:val="20"/>
                <w:szCs w:val="20"/>
              </w:rPr>
              <w:t xml:space="preserve"> (1000 ppm)</w:t>
            </w:r>
          </w:p>
        </w:tc>
      </w:tr>
      <w:tr w:rsidR="002102F7" w:rsidRPr="00913CC0" w14:paraId="5D0E8F1B" w14:textId="77777777" w:rsidTr="00C27577">
        <w:tc>
          <w:tcPr>
            <w:tcW w:w="6390" w:type="dxa"/>
            <w:vAlign w:val="center"/>
          </w:tcPr>
          <w:p w14:paraId="55D34676" w14:textId="77777777" w:rsidR="002102F7" w:rsidRPr="008365F5" w:rsidRDefault="002102F7" w:rsidP="006E6F33">
            <w:pPr>
              <w:spacing w:before="40" w:after="20"/>
              <w:rPr>
                <w:rFonts w:asciiTheme="minorHAnsi" w:hAnsiTheme="minorHAnsi" w:cs="Arial"/>
                <w:sz w:val="20"/>
                <w:szCs w:val="20"/>
              </w:rPr>
            </w:pPr>
            <w:r w:rsidRPr="008365F5">
              <w:rPr>
                <w:rFonts w:asciiTheme="minorHAnsi" w:hAnsiTheme="minorHAnsi" w:cs="Arial"/>
                <w:b/>
                <w:sz w:val="20"/>
                <w:szCs w:val="20"/>
                <w:u w:val="single"/>
              </w:rPr>
              <w:t>Environmental Concerns</w:t>
            </w:r>
            <w:r w:rsidRPr="008365F5">
              <w:rPr>
                <w:rFonts w:asciiTheme="minorHAnsi" w:hAnsiTheme="minorHAnsi" w:cs="Arial"/>
                <w:sz w:val="20"/>
                <w:szCs w:val="20"/>
              </w:rPr>
              <w:t>: Materials that meet the criteria as defined by regulatory authorities e.g. ECHA, USEPA, etc. as:</w:t>
            </w:r>
          </w:p>
          <w:p w14:paraId="2542F80F" w14:textId="29BFE35B" w:rsidR="002102F7" w:rsidRPr="008365F5" w:rsidRDefault="002102F7" w:rsidP="00BF1A87">
            <w:pPr>
              <w:pStyle w:val="ListParagraph"/>
              <w:numPr>
                <w:ilvl w:val="0"/>
                <w:numId w:val="19"/>
              </w:numPr>
              <w:spacing w:after="0" w:line="240" w:lineRule="auto"/>
              <w:ind w:left="360"/>
              <w:rPr>
                <w:rFonts w:asciiTheme="minorHAnsi" w:hAnsiTheme="minorHAnsi" w:cs="Arial"/>
                <w:sz w:val="20"/>
                <w:szCs w:val="20"/>
              </w:rPr>
            </w:pPr>
            <w:r w:rsidRPr="008365F5">
              <w:rPr>
                <w:rFonts w:asciiTheme="minorHAnsi" w:hAnsiTheme="minorHAnsi" w:cs="Arial"/>
                <w:sz w:val="20"/>
                <w:szCs w:val="20"/>
              </w:rPr>
              <w:t>Persistent, bioaccumulative, and toxic (PBT)</w:t>
            </w:r>
          </w:p>
          <w:p w14:paraId="1533241B" w14:textId="77777777" w:rsidR="002102F7" w:rsidRPr="008365F5" w:rsidRDefault="002102F7" w:rsidP="00BF1A87">
            <w:pPr>
              <w:pStyle w:val="ListParagraph"/>
              <w:numPr>
                <w:ilvl w:val="0"/>
                <w:numId w:val="19"/>
              </w:numPr>
              <w:spacing w:after="0" w:line="240" w:lineRule="auto"/>
              <w:ind w:left="360"/>
              <w:rPr>
                <w:rFonts w:asciiTheme="minorHAnsi" w:hAnsiTheme="minorHAnsi" w:cs="Arial"/>
                <w:sz w:val="20"/>
                <w:szCs w:val="20"/>
              </w:rPr>
            </w:pPr>
            <w:r w:rsidRPr="008365F5">
              <w:rPr>
                <w:rFonts w:asciiTheme="minorHAnsi" w:hAnsiTheme="minorHAnsi" w:cs="Arial"/>
                <w:sz w:val="20"/>
                <w:szCs w:val="20"/>
              </w:rPr>
              <w:t>Very persistent and very bioaccumulative (vPvB)</w:t>
            </w:r>
          </w:p>
          <w:p w14:paraId="65FCCC50" w14:textId="77777777" w:rsidR="002102F7" w:rsidRPr="008365F5" w:rsidRDefault="002102F7" w:rsidP="00BF1A87">
            <w:pPr>
              <w:pStyle w:val="ListParagraph"/>
              <w:numPr>
                <w:ilvl w:val="0"/>
                <w:numId w:val="19"/>
              </w:numPr>
              <w:spacing w:after="0" w:line="240" w:lineRule="auto"/>
              <w:ind w:left="360"/>
              <w:rPr>
                <w:rFonts w:asciiTheme="minorHAnsi" w:hAnsiTheme="minorHAnsi" w:cs="Arial"/>
                <w:sz w:val="20"/>
                <w:szCs w:val="20"/>
              </w:rPr>
            </w:pPr>
            <w:r w:rsidRPr="008365F5">
              <w:rPr>
                <w:rFonts w:asciiTheme="minorHAnsi" w:hAnsiTheme="minorHAnsi" w:cs="Arial"/>
                <w:sz w:val="20"/>
                <w:szCs w:val="20"/>
              </w:rPr>
              <w:t xml:space="preserve">Persistent organic pollutants (POPs) </w:t>
            </w:r>
          </w:p>
          <w:p w14:paraId="2E371538" w14:textId="77777777" w:rsidR="002102F7" w:rsidRPr="008365F5" w:rsidRDefault="002102F7" w:rsidP="00BF1A87">
            <w:pPr>
              <w:pStyle w:val="ListParagraph"/>
              <w:numPr>
                <w:ilvl w:val="0"/>
                <w:numId w:val="19"/>
              </w:numPr>
              <w:spacing w:after="0" w:line="240" w:lineRule="auto"/>
              <w:ind w:left="360"/>
              <w:rPr>
                <w:rFonts w:asciiTheme="minorHAnsi" w:hAnsiTheme="minorHAnsi" w:cs="Arial"/>
                <w:sz w:val="20"/>
                <w:szCs w:val="20"/>
              </w:rPr>
            </w:pPr>
            <w:r w:rsidRPr="008365F5">
              <w:rPr>
                <w:rFonts w:asciiTheme="minorHAnsi" w:hAnsiTheme="minorHAnsi" w:cs="Arial"/>
                <w:sz w:val="20"/>
                <w:szCs w:val="20"/>
              </w:rPr>
              <w:t>Ozone depleting substance (ODS)</w:t>
            </w:r>
          </w:p>
          <w:p w14:paraId="1235DE5D" w14:textId="77777777" w:rsidR="002102F7" w:rsidRPr="008365F5" w:rsidRDefault="002102F7" w:rsidP="00BF1A87">
            <w:pPr>
              <w:pStyle w:val="ListParagraph"/>
              <w:numPr>
                <w:ilvl w:val="0"/>
                <w:numId w:val="19"/>
              </w:numPr>
              <w:spacing w:after="0" w:line="240" w:lineRule="auto"/>
              <w:ind w:left="360"/>
              <w:rPr>
                <w:rFonts w:asciiTheme="minorHAnsi" w:hAnsiTheme="minorHAnsi" w:cs="Arial"/>
                <w:sz w:val="20"/>
                <w:szCs w:val="20"/>
              </w:rPr>
            </w:pPr>
            <w:r w:rsidRPr="008365F5">
              <w:rPr>
                <w:rFonts w:asciiTheme="minorHAnsi" w:hAnsiTheme="minorHAnsi" w:cs="Arial"/>
                <w:sz w:val="20"/>
                <w:szCs w:val="20"/>
              </w:rPr>
              <w:t>Materials with high aquatic toxicity, i.e., acute LC/EC50 values ≤ 1 mg/L, to the environment</w:t>
            </w:r>
          </w:p>
          <w:p w14:paraId="37A0412B" w14:textId="77777777" w:rsidR="002102F7" w:rsidRPr="008365F5" w:rsidRDefault="002102F7" w:rsidP="00BF1A87">
            <w:pPr>
              <w:pStyle w:val="ListParagraph"/>
              <w:numPr>
                <w:ilvl w:val="0"/>
                <w:numId w:val="19"/>
              </w:numPr>
              <w:spacing w:after="0" w:line="240" w:lineRule="auto"/>
              <w:ind w:left="360"/>
              <w:rPr>
                <w:rFonts w:asciiTheme="minorHAnsi" w:hAnsiTheme="minorHAnsi" w:cs="Arial"/>
                <w:sz w:val="20"/>
                <w:szCs w:val="20"/>
              </w:rPr>
            </w:pPr>
            <w:r w:rsidRPr="008365F5">
              <w:rPr>
                <w:rFonts w:asciiTheme="minorHAnsi" w:hAnsiTheme="minorHAnsi" w:cs="Arial"/>
                <w:sz w:val="20"/>
                <w:szCs w:val="20"/>
              </w:rPr>
              <w:t>Intentionally added microplastics</w:t>
            </w:r>
          </w:p>
          <w:p w14:paraId="47922C03" w14:textId="00ADD5D4" w:rsidR="002102F7" w:rsidRPr="00BF1A87" w:rsidRDefault="002102F7" w:rsidP="00BF1A87">
            <w:pPr>
              <w:pStyle w:val="ListParagraph"/>
              <w:numPr>
                <w:ilvl w:val="0"/>
                <w:numId w:val="19"/>
              </w:numPr>
              <w:spacing w:after="0" w:line="240" w:lineRule="auto"/>
              <w:ind w:left="360"/>
              <w:rPr>
                <w:rFonts w:asciiTheme="minorHAnsi" w:hAnsiTheme="minorHAnsi" w:cs="Arial"/>
                <w:sz w:val="20"/>
                <w:szCs w:val="20"/>
              </w:rPr>
            </w:pPr>
            <w:r w:rsidRPr="008365F5">
              <w:rPr>
                <w:rFonts w:asciiTheme="minorHAnsi" w:hAnsiTheme="minorHAnsi" w:cs="Arial"/>
                <w:sz w:val="20"/>
                <w:szCs w:val="20"/>
              </w:rPr>
              <w:lastRenderedPageBreak/>
              <w:t>Polyvinyl Chloride (PVC) Polyvinylidene dichloride (PVDC)</w:t>
            </w:r>
          </w:p>
        </w:tc>
        <w:tc>
          <w:tcPr>
            <w:tcW w:w="2070" w:type="dxa"/>
          </w:tcPr>
          <w:p w14:paraId="4DAF378C" w14:textId="77777777" w:rsidR="002102F7" w:rsidRPr="008365F5" w:rsidRDefault="002102F7" w:rsidP="006E6F33">
            <w:pPr>
              <w:jc w:val="center"/>
              <w:rPr>
                <w:rFonts w:asciiTheme="minorHAnsi" w:hAnsiTheme="minorHAnsi" w:cs="Arial"/>
                <w:sz w:val="20"/>
                <w:szCs w:val="20"/>
              </w:rPr>
            </w:pPr>
            <w:r w:rsidRPr="008365F5">
              <w:rPr>
                <w:rFonts w:asciiTheme="minorHAnsi" w:hAnsiTheme="minorHAnsi" w:cs="Arial"/>
                <w:color w:val="000000"/>
                <w:sz w:val="20"/>
                <w:szCs w:val="20"/>
              </w:rPr>
              <w:lastRenderedPageBreak/>
              <w:t>All</w:t>
            </w:r>
          </w:p>
        </w:tc>
        <w:tc>
          <w:tcPr>
            <w:tcW w:w="1913" w:type="dxa"/>
          </w:tcPr>
          <w:p w14:paraId="55F2C223" w14:textId="6A5C7AAE" w:rsidR="002102F7" w:rsidRPr="008365F5" w:rsidRDefault="002102F7" w:rsidP="006E6F33">
            <w:pPr>
              <w:rPr>
                <w:rFonts w:asciiTheme="minorHAnsi" w:hAnsiTheme="minorHAnsi" w:cs="Arial"/>
                <w:sz w:val="20"/>
                <w:szCs w:val="20"/>
              </w:rPr>
            </w:pPr>
            <w:r w:rsidRPr="008365F5">
              <w:rPr>
                <w:rFonts w:asciiTheme="minorHAnsi" w:hAnsiTheme="minorHAnsi" w:cs="Arial"/>
                <w:color w:val="000000"/>
                <w:sz w:val="20"/>
                <w:szCs w:val="20"/>
              </w:rPr>
              <w:t>Intentionally Added or Known to be Present</w:t>
            </w:r>
            <w:r w:rsidRPr="008365F5">
              <w:rPr>
                <w:rFonts w:asciiTheme="minorHAnsi" w:hAnsiTheme="minorHAnsi" w:cs="Arial"/>
                <w:sz w:val="20"/>
                <w:szCs w:val="20"/>
              </w:rPr>
              <w:t xml:space="preserve"> above </w:t>
            </w:r>
            <w:r w:rsidRPr="008365F5">
              <w:rPr>
                <w:rFonts w:asciiTheme="minorHAnsi" w:eastAsia="Calibri" w:hAnsiTheme="minorHAnsi" w:cs="Arial"/>
                <w:sz w:val="20"/>
                <w:szCs w:val="20"/>
              </w:rPr>
              <w:t xml:space="preserve">0.1% </w:t>
            </w:r>
            <w:r w:rsidR="008442EB">
              <w:rPr>
                <w:rFonts w:asciiTheme="minorHAnsi" w:eastAsia="Calibri" w:hAnsiTheme="minorHAnsi" w:cs="Arial"/>
                <w:sz w:val="20"/>
                <w:szCs w:val="20"/>
              </w:rPr>
              <w:t>wt/wt</w:t>
            </w:r>
            <w:r w:rsidRPr="008365F5">
              <w:rPr>
                <w:rFonts w:asciiTheme="minorHAnsi" w:eastAsia="Calibri" w:hAnsiTheme="minorHAnsi" w:cs="Arial"/>
                <w:sz w:val="20"/>
                <w:szCs w:val="20"/>
              </w:rPr>
              <w:t xml:space="preserve"> (1000 ppm)</w:t>
            </w:r>
          </w:p>
        </w:tc>
      </w:tr>
      <w:tr w:rsidR="002102F7" w:rsidRPr="00913CC0" w14:paraId="2E0A63CE" w14:textId="77777777" w:rsidTr="00C27577">
        <w:trPr>
          <w:trHeight w:val="530"/>
        </w:trPr>
        <w:tc>
          <w:tcPr>
            <w:tcW w:w="6390" w:type="dxa"/>
          </w:tcPr>
          <w:p w14:paraId="1294E936" w14:textId="77777777" w:rsidR="002102F7" w:rsidRPr="008365F5" w:rsidRDefault="002102F7">
            <w:pPr>
              <w:spacing w:before="40" w:after="20"/>
              <w:rPr>
                <w:rFonts w:asciiTheme="minorHAnsi" w:hAnsiTheme="minorHAnsi" w:cs="Arial"/>
                <w:bCs/>
                <w:sz w:val="20"/>
                <w:szCs w:val="20"/>
                <w:u w:val="single"/>
              </w:rPr>
            </w:pPr>
            <w:r w:rsidRPr="008365F5">
              <w:rPr>
                <w:rFonts w:asciiTheme="minorHAnsi" w:hAnsiTheme="minorHAnsi" w:cs="Arial"/>
                <w:b/>
                <w:sz w:val="20"/>
                <w:szCs w:val="20"/>
                <w:u w:val="single"/>
              </w:rPr>
              <w:t>Sensitizers</w:t>
            </w:r>
            <w:r w:rsidRPr="008365F5">
              <w:rPr>
                <w:rFonts w:asciiTheme="minorHAnsi" w:hAnsiTheme="minorHAnsi" w:cs="Arial"/>
                <w:sz w:val="20"/>
                <w:szCs w:val="20"/>
              </w:rPr>
              <w:t>: Materials that are classified as sensitizers i.e. respiratory or skin</w:t>
            </w:r>
          </w:p>
        </w:tc>
        <w:tc>
          <w:tcPr>
            <w:tcW w:w="2070" w:type="dxa"/>
          </w:tcPr>
          <w:p w14:paraId="75C36D64" w14:textId="77777777" w:rsidR="002102F7" w:rsidRPr="008365F5" w:rsidRDefault="002102F7" w:rsidP="006E6F33">
            <w:pPr>
              <w:jc w:val="center"/>
              <w:rPr>
                <w:rFonts w:asciiTheme="minorHAnsi" w:hAnsiTheme="minorHAnsi" w:cs="Arial"/>
                <w:color w:val="000000"/>
                <w:sz w:val="20"/>
                <w:szCs w:val="20"/>
              </w:rPr>
            </w:pPr>
            <w:r w:rsidRPr="008365F5">
              <w:rPr>
                <w:rFonts w:asciiTheme="minorHAnsi" w:hAnsiTheme="minorHAnsi" w:cs="Arial"/>
                <w:color w:val="000000"/>
                <w:sz w:val="20"/>
                <w:szCs w:val="20"/>
              </w:rPr>
              <w:t>All</w:t>
            </w:r>
          </w:p>
        </w:tc>
        <w:tc>
          <w:tcPr>
            <w:tcW w:w="1913" w:type="dxa"/>
          </w:tcPr>
          <w:p w14:paraId="65489F0B" w14:textId="1A0E5581" w:rsidR="002102F7" w:rsidRPr="008365F5" w:rsidRDefault="002102F7" w:rsidP="006E6F33">
            <w:pPr>
              <w:rPr>
                <w:rFonts w:asciiTheme="minorHAnsi" w:hAnsiTheme="minorHAnsi" w:cs="Arial"/>
                <w:color w:val="000000"/>
                <w:sz w:val="20"/>
                <w:szCs w:val="20"/>
              </w:rPr>
            </w:pPr>
            <w:r w:rsidRPr="008365F5">
              <w:rPr>
                <w:rFonts w:asciiTheme="minorHAnsi" w:hAnsiTheme="minorHAnsi" w:cs="Arial"/>
                <w:color w:val="000000"/>
                <w:sz w:val="20"/>
                <w:szCs w:val="20"/>
              </w:rPr>
              <w:t>Intentionally Added or Known to be Present</w:t>
            </w:r>
            <w:r w:rsidRPr="008365F5">
              <w:rPr>
                <w:rFonts w:asciiTheme="minorHAnsi" w:hAnsiTheme="minorHAnsi" w:cs="Arial"/>
                <w:sz w:val="20"/>
                <w:szCs w:val="20"/>
              </w:rPr>
              <w:t xml:space="preserve"> above </w:t>
            </w:r>
            <w:r w:rsidRPr="008365F5">
              <w:rPr>
                <w:rFonts w:asciiTheme="minorHAnsi" w:eastAsia="Calibri" w:hAnsiTheme="minorHAnsi" w:cs="Arial"/>
                <w:sz w:val="20"/>
                <w:szCs w:val="20"/>
              </w:rPr>
              <w:t xml:space="preserve">0.1% </w:t>
            </w:r>
            <w:r w:rsidR="008442EB">
              <w:rPr>
                <w:rFonts w:asciiTheme="minorHAnsi" w:eastAsia="Calibri" w:hAnsiTheme="minorHAnsi" w:cs="Arial"/>
                <w:sz w:val="20"/>
                <w:szCs w:val="20"/>
              </w:rPr>
              <w:t>wt/wt</w:t>
            </w:r>
            <w:r w:rsidRPr="008365F5">
              <w:rPr>
                <w:rFonts w:asciiTheme="minorHAnsi" w:eastAsia="Calibri" w:hAnsiTheme="minorHAnsi" w:cs="Arial"/>
                <w:sz w:val="20"/>
                <w:szCs w:val="20"/>
              </w:rPr>
              <w:t xml:space="preserve"> (1000 ppm)</w:t>
            </w:r>
          </w:p>
        </w:tc>
      </w:tr>
      <w:tr w:rsidR="002102F7" w:rsidRPr="00913CC0" w14:paraId="10F4540F" w14:textId="77777777" w:rsidTr="00C27577">
        <w:tc>
          <w:tcPr>
            <w:tcW w:w="6390" w:type="dxa"/>
            <w:vAlign w:val="center"/>
          </w:tcPr>
          <w:p w14:paraId="3927FBF5" w14:textId="77777777" w:rsidR="002102F7" w:rsidRPr="008365F5" w:rsidRDefault="002102F7" w:rsidP="006E6F33">
            <w:pPr>
              <w:spacing w:before="40" w:after="20"/>
              <w:rPr>
                <w:rFonts w:asciiTheme="minorHAnsi" w:hAnsiTheme="minorHAnsi" w:cs="Arial"/>
                <w:bCs/>
                <w:sz w:val="20"/>
                <w:szCs w:val="20"/>
              </w:rPr>
            </w:pPr>
            <w:r w:rsidRPr="008365F5">
              <w:rPr>
                <w:rFonts w:asciiTheme="minorHAnsi" w:hAnsiTheme="minorHAnsi" w:cs="Arial"/>
                <w:b/>
                <w:sz w:val="20"/>
                <w:szCs w:val="20"/>
                <w:u w:val="single"/>
              </w:rPr>
              <w:t>Swiss Chemical Risk Reduction Ordinance (ORRCHem) List:</w:t>
            </w:r>
            <w:r w:rsidRPr="008365F5">
              <w:rPr>
                <w:rFonts w:asciiTheme="minorHAnsi" w:hAnsiTheme="minorHAnsi" w:cs="Arial"/>
                <w:b/>
                <w:sz w:val="20"/>
                <w:szCs w:val="20"/>
              </w:rPr>
              <w:t xml:space="preserve"> </w:t>
            </w:r>
            <w:r w:rsidRPr="008365F5">
              <w:rPr>
                <w:rFonts w:asciiTheme="minorHAnsi" w:hAnsiTheme="minorHAnsi" w:cs="Arial"/>
                <w:bCs/>
                <w:sz w:val="20"/>
                <w:szCs w:val="20"/>
              </w:rPr>
              <w:t xml:space="preserve">Any substance covered by this piece of legislation.  For further information see </w:t>
            </w:r>
            <w:hyperlink r:id="rId23" w:history="1">
              <w:r w:rsidRPr="008365F5">
                <w:rPr>
                  <w:rStyle w:val="Hyperlink"/>
                  <w:rFonts w:asciiTheme="minorHAnsi" w:hAnsiTheme="minorHAnsi" w:cs="Arial"/>
                  <w:bCs/>
                  <w:sz w:val="20"/>
                  <w:szCs w:val="20"/>
                </w:rPr>
                <w:t>Swiss Chemical Risk Reduction Ordinance (ORRChem) List</w:t>
              </w:r>
            </w:hyperlink>
            <w:r w:rsidRPr="008365F5">
              <w:rPr>
                <w:rFonts w:asciiTheme="minorHAnsi" w:hAnsiTheme="minorHAnsi" w:cs="Arial"/>
                <w:bCs/>
                <w:sz w:val="20"/>
                <w:szCs w:val="20"/>
              </w:rPr>
              <w:t xml:space="preserve"> or </w:t>
            </w:r>
            <w:hyperlink r:id="rId24" w:history="1">
              <w:r w:rsidRPr="008365F5">
                <w:rPr>
                  <w:rStyle w:val="Hyperlink"/>
                  <w:rFonts w:asciiTheme="minorHAnsi" w:hAnsiTheme="minorHAnsi" w:cs="Arial"/>
                  <w:bCs/>
                  <w:sz w:val="20"/>
                  <w:szCs w:val="20"/>
                </w:rPr>
                <w:t>Federal Office of Public Health (FOPH)</w:t>
              </w:r>
            </w:hyperlink>
          </w:p>
        </w:tc>
        <w:tc>
          <w:tcPr>
            <w:tcW w:w="2070" w:type="dxa"/>
          </w:tcPr>
          <w:p w14:paraId="4DF9B31B" w14:textId="77777777" w:rsidR="002102F7" w:rsidRPr="008365F5" w:rsidRDefault="002102F7" w:rsidP="006E6F33">
            <w:pPr>
              <w:jc w:val="center"/>
              <w:rPr>
                <w:rFonts w:asciiTheme="minorHAnsi" w:hAnsiTheme="minorHAnsi" w:cs="Arial"/>
                <w:color w:val="000000"/>
                <w:sz w:val="20"/>
                <w:szCs w:val="20"/>
              </w:rPr>
            </w:pPr>
            <w:r w:rsidRPr="008365F5">
              <w:rPr>
                <w:rFonts w:asciiTheme="minorHAnsi" w:hAnsiTheme="minorHAnsi" w:cs="Arial"/>
                <w:color w:val="000000"/>
                <w:sz w:val="20"/>
                <w:szCs w:val="20"/>
              </w:rPr>
              <w:t>All</w:t>
            </w:r>
          </w:p>
        </w:tc>
        <w:tc>
          <w:tcPr>
            <w:tcW w:w="1913" w:type="dxa"/>
          </w:tcPr>
          <w:p w14:paraId="7F58E91F" w14:textId="3C726964" w:rsidR="002102F7" w:rsidRPr="008365F5" w:rsidRDefault="002102F7" w:rsidP="006E6F33">
            <w:pPr>
              <w:rPr>
                <w:rFonts w:asciiTheme="minorHAnsi" w:hAnsiTheme="minorHAnsi" w:cs="Arial"/>
                <w:color w:val="000000"/>
                <w:sz w:val="20"/>
                <w:szCs w:val="20"/>
              </w:rPr>
            </w:pPr>
            <w:r w:rsidRPr="008365F5">
              <w:rPr>
                <w:rFonts w:asciiTheme="minorHAnsi" w:hAnsiTheme="minorHAnsi" w:cs="Arial"/>
                <w:color w:val="000000"/>
                <w:sz w:val="20"/>
                <w:szCs w:val="20"/>
              </w:rPr>
              <w:t>Intentionally Added or Known to be Present</w:t>
            </w:r>
            <w:r w:rsidRPr="008365F5">
              <w:rPr>
                <w:rFonts w:asciiTheme="minorHAnsi" w:hAnsiTheme="minorHAnsi" w:cs="Arial"/>
                <w:sz w:val="20"/>
                <w:szCs w:val="20"/>
              </w:rPr>
              <w:t xml:space="preserve"> above </w:t>
            </w:r>
            <w:r w:rsidRPr="008365F5">
              <w:rPr>
                <w:rFonts w:asciiTheme="minorHAnsi" w:eastAsia="Calibri" w:hAnsiTheme="minorHAnsi" w:cs="Arial"/>
                <w:sz w:val="20"/>
                <w:szCs w:val="20"/>
              </w:rPr>
              <w:t xml:space="preserve">0.1% </w:t>
            </w:r>
            <w:r w:rsidR="008442EB">
              <w:rPr>
                <w:rFonts w:asciiTheme="minorHAnsi" w:eastAsia="Calibri" w:hAnsiTheme="minorHAnsi" w:cs="Arial"/>
                <w:sz w:val="20"/>
                <w:szCs w:val="20"/>
              </w:rPr>
              <w:t>wt/wt</w:t>
            </w:r>
            <w:r w:rsidRPr="008365F5">
              <w:rPr>
                <w:rFonts w:asciiTheme="minorHAnsi" w:eastAsia="Calibri" w:hAnsiTheme="minorHAnsi" w:cs="Arial"/>
                <w:sz w:val="20"/>
                <w:szCs w:val="20"/>
              </w:rPr>
              <w:t xml:space="preserve"> (1000 ppm)</w:t>
            </w:r>
          </w:p>
        </w:tc>
      </w:tr>
      <w:tr w:rsidR="002102F7" w:rsidRPr="00913CC0" w14:paraId="03D89492" w14:textId="77777777" w:rsidTr="00C27577">
        <w:tc>
          <w:tcPr>
            <w:tcW w:w="6390" w:type="dxa"/>
            <w:vAlign w:val="center"/>
          </w:tcPr>
          <w:p w14:paraId="0849786D" w14:textId="11E993D9" w:rsidR="002102F7" w:rsidRPr="00BF1A87" w:rsidRDefault="00B972D1" w:rsidP="006E6F33">
            <w:pPr>
              <w:pStyle w:val="Heading2"/>
              <w:shd w:val="clear" w:color="auto" w:fill="FFFFFF"/>
              <w:rPr>
                <w:rFonts w:asciiTheme="minorHAnsi" w:hAnsiTheme="minorHAnsi" w:cstheme="minorHAnsi"/>
                <w:i w:val="0"/>
                <w:sz w:val="20"/>
              </w:rPr>
            </w:pPr>
            <w:r w:rsidRPr="00BF1A87">
              <w:rPr>
                <w:rFonts w:asciiTheme="minorHAnsi" w:hAnsiTheme="minorHAnsi" w:cstheme="minorHAnsi"/>
                <w:i w:val="0"/>
                <w:sz w:val="20"/>
              </w:rPr>
              <w:t xml:space="preserve">EU </w:t>
            </w:r>
            <w:r w:rsidR="002102F7" w:rsidRPr="00BF1A87">
              <w:rPr>
                <w:rFonts w:asciiTheme="minorHAnsi" w:hAnsiTheme="minorHAnsi" w:cstheme="minorHAnsi"/>
                <w:i w:val="0"/>
                <w:sz w:val="20"/>
              </w:rPr>
              <w:t>REACH</w:t>
            </w:r>
            <w:r w:rsidRPr="00BF1A87">
              <w:rPr>
                <w:rFonts w:asciiTheme="minorHAnsi" w:hAnsiTheme="minorHAnsi" w:cstheme="minorHAnsi"/>
                <w:i w:val="0"/>
                <w:sz w:val="20"/>
              </w:rPr>
              <w:t xml:space="preserve"> and global equivalents:</w:t>
            </w:r>
          </w:p>
          <w:p w14:paraId="059DB130" w14:textId="61559C65" w:rsidR="002102F7" w:rsidRPr="00BF1A87" w:rsidRDefault="002102F7" w:rsidP="006E6F33">
            <w:pPr>
              <w:pStyle w:val="Heading2"/>
              <w:shd w:val="clear" w:color="auto" w:fill="FFFFFF"/>
              <w:rPr>
                <w:rFonts w:asciiTheme="minorHAnsi" w:hAnsiTheme="minorHAnsi" w:cstheme="minorHAnsi"/>
                <w:b w:val="0"/>
                <w:bCs/>
                <w:i w:val="0"/>
                <w:sz w:val="20"/>
                <w:u w:val="none"/>
              </w:rPr>
            </w:pPr>
            <w:r w:rsidRPr="00BF1A87">
              <w:rPr>
                <w:rFonts w:asciiTheme="minorHAnsi" w:hAnsiTheme="minorHAnsi" w:cstheme="minorHAnsi"/>
                <w:b w:val="0"/>
                <w:bCs/>
                <w:i w:val="0"/>
                <w:sz w:val="20"/>
                <w:u w:val="none"/>
              </w:rPr>
              <w:t>Substances Restricted under ANNEX XVII or subject to Authorisation under Annex XIV of REACH Regulation (EC) No 1907/2006</w:t>
            </w:r>
            <w:r w:rsidR="00B972D1" w:rsidRPr="00BF1A87">
              <w:rPr>
                <w:rFonts w:asciiTheme="minorHAnsi" w:hAnsiTheme="minorHAnsi" w:cstheme="minorHAnsi"/>
                <w:b w:val="0"/>
                <w:bCs/>
                <w:i w:val="0"/>
                <w:sz w:val="20"/>
                <w:u w:val="none"/>
              </w:rPr>
              <w:t xml:space="preserve">.  For global EU REACH equivalents, please see </w:t>
            </w:r>
            <w:hyperlink r:id="rId25" w:history="1">
              <w:r w:rsidR="00B972D1" w:rsidRPr="00BF1A87">
                <w:rPr>
                  <w:rStyle w:val="Hyperlink"/>
                  <w:rFonts w:asciiTheme="minorHAnsi" w:hAnsiTheme="minorHAnsi" w:cstheme="minorHAnsi"/>
                  <w:b w:val="0"/>
                  <w:bCs/>
                  <w:i w:val="0"/>
                  <w:sz w:val="20"/>
                </w:rPr>
                <w:t>https://www.chemsafetypro.com/Topics/Category/REACH_and_Chemical_Control_Laws.html</w:t>
              </w:r>
            </w:hyperlink>
            <w:r w:rsidR="00B972D1" w:rsidRPr="00BF1A87">
              <w:rPr>
                <w:rFonts w:asciiTheme="minorHAnsi" w:hAnsiTheme="minorHAnsi" w:cstheme="minorHAnsi"/>
                <w:b w:val="0"/>
                <w:bCs/>
                <w:i w:val="0"/>
                <w:sz w:val="20"/>
                <w:u w:val="none"/>
              </w:rPr>
              <w:t xml:space="preserve"> </w:t>
            </w:r>
          </w:p>
        </w:tc>
        <w:tc>
          <w:tcPr>
            <w:tcW w:w="2070" w:type="dxa"/>
          </w:tcPr>
          <w:p w14:paraId="0DA32BC6" w14:textId="77777777" w:rsidR="002102F7" w:rsidRPr="00BF1A87" w:rsidRDefault="002102F7" w:rsidP="008365F5">
            <w:pPr>
              <w:spacing w:before="40" w:after="20"/>
              <w:jc w:val="center"/>
              <w:rPr>
                <w:rFonts w:asciiTheme="minorHAnsi" w:hAnsiTheme="minorHAnsi" w:cstheme="minorHAnsi"/>
                <w:color w:val="000000"/>
                <w:sz w:val="20"/>
                <w:szCs w:val="20"/>
              </w:rPr>
            </w:pPr>
            <w:r w:rsidRPr="00BF1A87">
              <w:rPr>
                <w:rFonts w:asciiTheme="minorHAnsi" w:hAnsiTheme="minorHAnsi" w:cstheme="minorHAnsi"/>
                <w:color w:val="000000"/>
                <w:sz w:val="20"/>
                <w:szCs w:val="20"/>
              </w:rPr>
              <w:t>All</w:t>
            </w:r>
          </w:p>
        </w:tc>
        <w:tc>
          <w:tcPr>
            <w:tcW w:w="1913" w:type="dxa"/>
          </w:tcPr>
          <w:p w14:paraId="47D2FA49" w14:textId="780039D3" w:rsidR="002102F7" w:rsidRPr="00BF1A87" w:rsidRDefault="002102F7" w:rsidP="006E6F33">
            <w:pPr>
              <w:rPr>
                <w:rFonts w:asciiTheme="minorHAnsi" w:hAnsiTheme="minorHAnsi" w:cstheme="minorHAnsi"/>
                <w:color w:val="000000"/>
                <w:sz w:val="20"/>
                <w:szCs w:val="20"/>
              </w:rPr>
            </w:pPr>
            <w:r w:rsidRPr="00BF1A87">
              <w:rPr>
                <w:rFonts w:asciiTheme="minorHAnsi" w:hAnsiTheme="minorHAnsi" w:cstheme="minorHAnsi"/>
                <w:color w:val="000000"/>
                <w:sz w:val="20"/>
                <w:szCs w:val="20"/>
              </w:rPr>
              <w:t>Intentionally Added or Known to be Present</w:t>
            </w:r>
            <w:r w:rsidRPr="00BF1A87">
              <w:rPr>
                <w:rFonts w:asciiTheme="minorHAnsi" w:hAnsiTheme="minorHAnsi" w:cstheme="minorHAnsi"/>
                <w:sz w:val="20"/>
                <w:szCs w:val="20"/>
              </w:rPr>
              <w:t xml:space="preserve"> above </w:t>
            </w:r>
            <w:r w:rsidRPr="00BF1A87">
              <w:rPr>
                <w:rFonts w:asciiTheme="minorHAnsi" w:eastAsia="Calibri" w:hAnsiTheme="minorHAnsi" w:cstheme="minorHAnsi"/>
                <w:sz w:val="20"/>
                <w:szCs w:val="20"/>
              </w:rPr>
              <w:t xml:space="preserve">0.1% </w:t>
            </w:r>
            <w:r w:rsidR="008442EB" w:rsidRPr="00BF1A87">
              <w:rPr>
                <w:rFonts w:asciiTheme="minorHAnsi" w:eastAsia="Calibri" w:hAnsiTheme="minorHAnsi" w:cstheme="minorHAnsi"/>
                <w:sz w:val="20"/>
                <w:szCs w:val="20"/>
              </w:rPr>
              <w:t>wt/wt</w:t>
            </w:r>
            <w:r w:rsidRPr="00BF1A87">
              <w:rPr>
                <w:rFonts w:asciiTheme="minorHAnsi" w:eastAsia="Calibri" w:hAnsiTheme="minorHAnsi" w:cstheme="minorHAnsi"/>
                <w:sz w:val="20"/>
                <w:szCs w:val="20"/>
              </w:rPr>
              <w:t xml:space="preserve"> (1000 ppm)</w:t>
            </w:r>
          </w:p>
        </w:tc>
      </w:tr>
      <w:tr w:rsidR="002102F7" w:rsidRPr="00913CC0" w14:paraId="2C2956C7" w14:textId="77777777" w:rsidTr="00C27577">
        <w:tc>
          <w:tcPr>
            <w:tcW w:w="6390" w:type="dxa"/>
          </w:tcPr>
          <w:p w14:paraId="26C8548C" w14:textId="77777777" w:rsidR="002102F7" w:rsidRPr="008365F5" w:rsidRDefault="002102F7" w:rsidP="008365F5">
            <w:pPr>
              <w:pStyle w:val="Heading2"/>
              <w:shd w:val="clear" w:color="auto" w:fill="FFFFFF"/>
              <w:rPr>
                <w:rFonts w:asciiTheme="minorHAnsi" w:hAnsiTheme="minorHAnsi" w:cs="Arial"/>
                <w:bCs/>
                <w:sz w:val="20"/>
              </w:rPr>
            </w:pPr>
            <w:r w:rsidRPr="008365F5">
              <w:rPr>
                <w:rFonts w:asciiTheme="minorHAnsi" w:hAnsiTheme="minorHAnsi" w:cs="Arial"/>
                <w:bCs/>
                <w:sz w:val="20"/>
              </w:rPr>
              <w:t>Any per- and polyfluoroalkyl substances i.e. any Substances that contain at least one aliphatic -CF2- or -CF3- element, including but limited to:</w:t>
            </w:r>
          </w:p>
          <w:p w14:paraId="7A674AD4" w14:textId="1D1AE3E6" w:rsidR="00966ACD" w:rsidRPr="008365F5" w:rsidRDefault="002102F7" w:rsidP="00BF1A87">
            <w:pPr>
              <w:pStyle w:val="ListParagraph"/>
              <w:numPr>
                <w:ilvl w:val="0"/>
                <w:numId w:val="26"/>
              </w:numPr>
              <w:spacing w:after="0" w:line="240" w:lineRule="auto"/>
              <w:ind w:left="360"/>
              <w:rPr>
                <w:rFonts w:asciiTheme="minorHAnsi" w:hAnsiTheme="minorHAnsi" w:cs="Arial"/>
                <w:sz w:val="20"/>
                <w:szCs w:val="20"/>
              </w:rPr>
            </w:pPr>
            <w:r w:rsidRPr="008365F5">
              <w:rPr>
                <w:rFonts w:asciiTheme="minorHAnsi" w:hAnsiTheme="minorHAnsi" w:cs="Arial"/>
                <w:sz w:val="20"/>
                <w:szCs w:val="20"/>
              </w:rPr>
              <w:t>Per- and polyfluoroalkyl substances (PFAS)</w:t>
            </w:r>
          </w:p>
          <w:p w14:paraId="10582F12" w14:textId="2BA5AE9F" w:rsidR="00966ACD" w:rsidRPr="008365F5" w:rsidRDefault="002102F7" w:rsidP="00BF1A87">
            <w:pPr>
              <w:pStyle w:val="ListParagraph"/>
              <w:numPr>
                <w:ilvl w:val="0"/>
                <w:numId w:val="26"/>
              </w:numPr>
              <w:spacing w:after="0" w:line="240" w:lineRule="auto"/>
              <w:ind w:left="360"/>
              <w:rPr>
                <w:rFonts w:asciiTheme="minorHAnsi" w:hAnsiTheme="minorHAnsi" w:cs="Arial"/>
                <w:sz w:val="20"/>
                <w:szCs w:val="20"/>
              </w:rPr>
            </w:pPr>
            <w:r w:rsidRPr="008365F5">
              <w:rPr>
                <w:rFonts w:asciiTheme="minorHAnsi" w:hAnsiTheme="minorHAnsi" w:cs="Arial"/>
                <w:sz w:val="20"/>
                <w:szCs w:val="20"/>
              </w:rPr>
              <w:t>perfluorooctane sulfonic acid and its derivatives (PFOS)</w:t>
            </w:r>
          </w:p>
          <w:p w14:paraId="73877A6E" w14:textId="0E28DFDC" w:rsidR="00966ACD" w:rsidRPr="008365F5" w:rsidRDefault="002102F7" w:rsidP="00BF1A87">
            <w:pPr>
              <w:pStyle w:val="ListParagraph"/>
              <w:numPr>
                <w:ilvl w:val="0"/>
                <w:numId w:val="26"/>
              </w:numPr>
              <w:spacing w:after="0" w:line="240" w:lineRule="auto"/>
              <w:ind w:left="360"/>
              <w:rPr>
                <w:rFonts w:asciiTheme="minorHAnsi" w:hAnsiTheme="minorHAnsi" w:cs="Arial"/>
                <w:sz w:val="20"/>
                <w:szCs w:val="20"/>
              </w:rPr>
            </w:pPr>
            <w:r w:rsidRPr="008365F5">
              <w:rPr>
                <w:rFonts w:asciiTheme="minorHAnsi" w:hAnsiTheme="minorHAnsi" w:cs="Arial"/>
                <w:sz w:val="20"/>
                <w:szCs w:val="20"/>
              </w:rPr>
              <w:t>perfluorooctanoic acid (PFOA), its salts and PFOA-related compounds</w:t>
            </w:r>
          </w:p>
          <w:p w14:paraId="53495977" w14:textId="5120A315" w:rsidR="00966ACD" w:rsidRPr="008365F5" w:rsidRDefault="002102F7" w:rsidP="00BF1A87">
            <w:pPr>
              <w:pStyle w:val="ListParagraph"/>
              <w:numPr>
                <w:ilvl w:val="0"/>
                <w:numId w:val="26"/>
              </w:numPr>
              <w:spacing w:after="0" w:line="240" w:lineRule="auto"/>
              <w:ind w:left="360"/>
              <w:rPr>
                <w:rFonts w:asciiTheme="minorHAnsi" w:hAnsiTheme="minorHAnsi" w:cs="Arial"/>
                <w:sz w:val="20"/>
                <w:szCs w:val="20"/>
              </w:rPr>
            </w:pPr>
            <w:r w:rsidRPr="008365F5">
              <w:rPr>
                <w:rFonts w:asciiTheme="minorHAnsi" w:hAnsiTheme="minorHAnsi" w:cs="Arial"/>
                <w:sz w:val="20"/>
                <w:szCs w:val="20"/>
              </w:rPr>
              <w:t>Perfluorohexane sulfonic acid (PFHxS), its salts and PFHxS-related compounds</w:t>
            </w:r>
          </w:p>
          <w:p w14:paraId="56F983F8" w14:textId="6C1D4441" w:rsidR="00966ACD" w:rsidRPr="008365F5" w:rsidRDefault="002102F7" w:rsidP="00BF1A87">
            <w:pPr>
              <w:pStyle w:val="ListParagraph"/>
              <w:numPr>
                <w:ilvl w:val="0"/>
                <w:numId w:val="26"/>
              </w:numPr>
              <w:spacing w:after="0" w:line="240" w:lineRule="auto"/>
              <w:ind w:left="360"/>
              <w:rPr>
                <w:rFonts w:asciiTheme="minorHAnsi" w:hAnsiTheme="minorHAnsi" w:cs="Arial"/>
                <w:sz w:val="20"/>
                <w:szCs w:val="20"/>
              </w:rPr>
            </w:pPr>
            <w:r w:rsidRPr="008365F5">
              <w:rPr>
                <w:rFonts w:asciiTheme="minorHAnsi" w:hAnsiTheme="minorHAnsi" w:cs="Arial"/>
                <w:sz w:val="20"/>
                <w:szCs w:val="20"/>
              </w:rPr>
              <w:t>perfluorinated carboxylic acids (C9-14 PFCAs) including their salts and precursors</w:t>
            </w:r>
          </w:p>
          <w:p w14:paraId="7A58567E" w14:textId="39D05378" w:rsidR="00966ACD" w:rsidRPr="008365F5" w:rsidRDefault="002102F7" w:rsidP="00BF1A87">
            <w:pPr>
              <w:pStyle w:val="ListParagraph"/>
              <w:numPr>
                <w:ilvl w:val="0"/>
                <w:numId w:val="26"/>
              </w:numPr>
              <w:spacing w:after="0" w:line="240" w:lineRule="auto"/>
              <w:ind w:left="360"/>
              <w:rPr>
                <w:rFonts w:asciiTheme="minorHAnsi" w:hAnsiTheme="minorHAnsi" w:cs="Arial"/>
                <w:sz w:val="20"/>
                <w:szCs w:val="20"/>
              </w:rPr>
            </w:pPr>
            <w:r w:rsidRPr="008365F5">
              <w:rPr>
                <w:rFonts w:asciiTheme="minorHAnsi" w:hAnsiTheme="minorHAnsi" w:cs="Arial"/>
                <w:sz w:val="20"/>
                <w:szCs w:val="20"/>
              </w:rPr>
              <w:t>perfluorohexane-1-sulphonic acid (PFHxS), its salts and related substances</w:t>
            </w:r>
          </w:p>
          <w:p w14:paraId="1A031387" w14:textId="081F0521" w:rsidR="002102F7" w:rsidRPr="008365F5" w:rsidRDefault="002102F7" w:rsidP="00BF1A87">
            <w:pPr>
              <w:pStyle w:val="ListParagraph"/>
              <w:numPr>
                <w:ilvl w:val="0"/>
                <w:numId w:val="26"/>
              </w:numPr>
              <w:spacing w:after="0" w:line="240" w:lineRule="auto"/>
              <w:ind w:left="360"/>
              <w:rPr>
                <w:rFonts w:asciiTheme="minorHAnsi" w:hAnsiTheme="minorHAnsi" w:cs="Arial"/>
                <w:sz w:val="20"/>
                <w:szCs w:val="20"/>
              </w:rPr>
            </w:pPr>
            <w:r w:rsidRPr="008365F5">
              <w:rPr>
                <w:rFonts w:asciiTheme="minorHAnsi" w:hAnsiTheme="minorHAnsi" w:cs="Arial"/>
                <w:sz w:val="20"/>
                <w:szCs w:val="20"/>
              </w:rPr>
              <w:t>undecafluorohexanoic acid (PFHxA), its salts and related substances.</w:t>
            </w:r>
          </w:p>
        </w:tc>
        <w:tc>
          <w:tcPr>
            <w:tcW w:w="2070" w:type="dxa"/>
          </w:tcPr>
          <w:p w14:paraId="0310DAD8" w14:textId="77777777" w:rsidR="002102F7" w:rsidRPr="008365F5" w:rsidRDefault="002102F7" w:rsidP="008365F5">
            <w:pPr>
              <w:spacing w:before="40" w:after="20"/>
              <w:jc w:val="center"/>
              <w:rPr>
                <w:rFonts w:asciiTheme="minorHAnsi" w:hAnsiTheme="minorHAnsi" w:cs="Arial"/>
                <w:color w:val="000000"/>
                <w:sz w:val="20"/>
                <w:szCs w:val="20"/>
              </w:rPr>
            </w:pPr>
            <w:r w:rsidRPr="008365F5">
              <w:rPr>
                <w:rFonts w:asciiTheme="minorHAnsi" w:hAnsiTheme="minorHAnsi" w:cs="Arial"/>
                <w:color w:val="000000"/>
                <w:sz w:val="20"/>
                <w:szCs w:val="20"/>
              </w:rPr>
              <w:t>All</w:t>
            </w:r>
          </w:p>
        </w:tc>
        <w:tc>
          <w:tcPr>
            <w:tcW w:w="1913" w:type="dxa"/>
          </w:tcPr>
          <w:p w14:paraId="38A837CF" w14:textId="77777777" w:rsidR="002102F7" w:rsidRPr="008365F5" w:rsidRDefault="002102F7" w:rsidP="006E6F33">
            <w:pPr>
              <w:rPr>
                <w:rFonts w:asciiTheme="minorHAnsi" w:hAnsiTheme="minorHAnsi" w:cs="Arial"/>
                <w:color w:val="000000"/>
                <w:sz w:val="20"/>
                <w:szCs w:val="20"/>
              </w:rPr>
            </w:pPr>
            <w:r w:rsidRPr="008365F5">
              <w:rPr>
                <w:rFonts w:asciiTheme="minorHAnsi" w:hAnsiTheme="minorHAnsi" w:cs="Arial"/>
                <w:color w:val="000000"/>
                <w:sz w:val="20"/>
                <w:szCs w:val="20"/>
              </w:rPr>
              <w:t>Intentionally Added or Known to be present as an impurity</w:t>
            </w:r>
          </w:p>
          <w:p w14:paraId="2871C18A" w14:textId="77777777" w:rsidR="002102F7" w:rsidRPr="008365F5" w:rsidRDefault="002102F7" w:rsidP="006E6F33">
            <w:pPr>
              <w:rPr>
                <w:rFonts w:asciiTheme="minorHAnsi" w:hAnsiTheme="minorHAnsi" w:cs="Arial"/>
                <w:color w:val="000000"/>
                <w:sz w:val="20"/>
                <w:szCs w:val="20"/>
              </w:rPr>
            </w:pPr>
          </w:p>
          <w:p w14:paraId="2F1AA499" w14:textId="77777777" w:rsidR="002102F7" w:rsidRPr="008365F5" w:rsidRDefault="002102F7" w:rsidP="006E6F33">
            <w:pPr>
              <w:rPr>
                <w:rFonts w:asciiTheme="minorHAnsi" w:hAnsiTheme="minorHAnsi" w:cs="Arial"/>
                <w:color w:val="000000"/>
                <w:sz w:val="20"/>
                <w:szCs w:val="20"/>
              </w:rPr>
            </w:pPr>
            <w:r w:rsidRPr="008365F5">
              <w:rPr>
                <w:rFonts w:asciiTheme="minorHAnsi" w:hAnsiTheme="minorHAnsi" w:cs="Arial"/>
                <w:color w:val="000000"/>
                <w:sz w:val="20"/>
                <w:szCs w:val="20"/>
              </w:rPr>
              <w:t>Use in manufacturing</w:t>
            </w:r>
          </w:p>
        </w:tc>
      </w:tr>
      <w:tr w:rsidR="002102F7" w:rsidRPr="00913CC0" w14:paraId="7A6C3CFD" w14:textId="77777777" w:rsidTr="00C27577">
        <w:tc>
          <w:tcPr>
            <w:tcW w:w="6390" w:type="dxa"/>
            <w:tcBorders>
              <w:top w:val="single" w:sz="4" w:space="0" w:color="auto"/>
              <w:left w:val="single" w:sz="4" w:space="0" w:color="auto"/>
              <w:bottom w:val="single" w:sz="4" w:space="0" w:color="auto"/>
              <w:right w:val="single" w:sz="4" w:space="0" w:color="auto"/>
            </w:tcBorders>
          </w:tcPr>
          <w:p w14:paraId="48F2D7ED" w14:textId="77777777" w:rsidR="002102F7" w:rsidRPr="00BF1A87" w:rsidDel="00307119" w:rsidRDefault="002102F7">
            <w:pPr>
              <w:spacing w:before="40" w:after="20"/>
              <w:rPr>
                <w:rFonts w:asciiTheme="minorHAnsi" w:hAnsiTheme="minorHAnsi" w:cstheme="minorHAnsi"/>
                <w:b/>
                <w:sz w:val="20"/>
                <w:szCs w:val="20"/>
              </w:rPr>
            </w:pPr>
            <w:r w:rsidRPr="00BF1A87">
              <w:rPr>
                <w:rFonts w:asciiTheme="minorHAnsi" w:hAnsiTheme="minorHAnsi" w:cstheme="minorHAnsi"/>
                <w:b/>
                <w:sz w:val="20"/>
                <w:szCs w:val="20"/>
              </w:rPr>
              <w:t xml:space="preserve">Any substance that is banned, restricted or requires authorisation e.g. covered by another </w:t>
            </w:r>
            <w:r w:rsidRPr="00BF1A87">
              <w:rPr>
                <w:rFonts w:asciiTheme="minorHAnsi" w:hAnsiTheme="minorHAnsi" w:cstheme="minorHAnsi"/>
                <w:sz w:val="20"/>
                <w:szCs w:val="20"/>
              </w:rPr>
              <w:t>International Chemical Convention</w:t>
            </w:r>
            <w:r w:rsidRPr="00BF1A87">
              <w:rPr>
                <w:rFonts w:asciiTheme="minorHAnsi" w:hAnsiTheme="minorHAnsi" w:cstheme="minorHAnsi"/>
                <w:b/>
                <w:sz w:val="20"/>
                <w:szCs w:val="20"/>
              </w:rPr>
              <w:t xml:space="preserve"> </w:t>
            </w:r>
          </w:p>
        </w:tc>
        <w:tc>
          <w:tcPr>
            <w:tcW w:w="2070" w:type="dxa"/>
            <w:tcBorders>
              <w:top w:val="single" w:sz="4" w:space="0" w:color="auto"/>
              <w:left w:val="single" w:sz="4" w:space="0" w:color="auto"/>
              <w:bottom w:val="single" w:sz="4" w:space="0" w:color="auto"/>
              <w:right w:val="single" w:sz="4" w:space="0" w:color="auto"/>
            </w:tcBorders>
            <w:vAlign w:val="center"/>
          </w:tcPr>
          <w:p w14:paraId="27526B74" w14:textId="670C44CC" w:rsidR="00096AA4" w:rsidRPr="00BF1A87" w:rsidRDefault="002102F7" w:rsidP="00BF1A87">
            <w:pPr>
              <w:spacing w:before="40" w:after="20"/>
              <w:jc w:val="center"/>
              <w:rPr>
                <w:rFonts w:asciiTheme="minorHAnsi" w:hAnsiTheme="minorHAnsi" w:cstheme="minorHAnsi"/>
                <w:color w:val="0000FF"/>
                <w:sz w:val="20"/>
                <w:szCs w:val="20"/>
                <w:u w:val="single"/>
              </w:rPr>
            </w:pPr>
            <w:r w:rsidRPr="00BF1A87">
              <w:rPr>
                <w:rFonts w:asciiTheme="minorHAnsi" w:hAnsiTheme="minorHAnsi" w:cstheme="minorHAnsi"/>
                <w:color w:val="000000"/>
                <w:sz w:val="20"/>
                <w:szCs w:val="20"/>
              </w:rPr>
              <w:t xml:space="preserve">Any substance listed here: </w:t>
            </w:r>
            <w:hyperlink r:id="rId26" w:history="1">
              <w:r w:rsidRPr="00BF1A87">
                <w:rPr>
                  <w:rStyle w:val="Hyperlink"/>
                  <w:rFonts w:asciiTheme="minorHAnsi" w:hAnsiTheme="minorHAnsi" w:cstheme="minorHAnsi"/>
                  <w:sz w:val="20"/>
                  <w:szCs w:val="20"/>
                </w:rPr>
                <w:t>https://www.chemsafetypro.com/Topics/Category/Substance_of_Concern_and_Restriction.html</w:t>
              </w:r>
            </w:hyperlink>
          </w:p>
        </w:tc>
        <w:tc>
          <w:tcPr>
            <w:tcW w:w="1913" w:type="dxa"/>
            <w:tcBorders>
              <w:top w:val="single" w:sz="4" w:space="0" w:color="auto"/>
              <w:left w:val="single" w:sz="4" w:space="0" w:color="auto"/>
              <w:bottom w:val="single" w:sz="4" w:space="0" w:color="auto"/>
              <w:right w:val="single" w:sz="4" w:space="0" w:color="auto"/>
            </w:tcBorders>
          </w:tcPr>
          <w:p w14:paraId="1FF0F824" w14:textId="77777777" w:rsidR="002102F7" w:rsidRPr="00BF1A87" w:rsidRDefault="002102F7" w:rsidP="006E6F33">
            <w:pPr>
              <w:rPr>
                <w:rFonts w:asciiTheme="minorHAnsi" w:hAnsiTheme="minorHAnsi" w:cstheme="minorHAnsi"/>
                <w:color w:val="000000"/>
                <w:sz w:val="20"/>
                <w:szCs w:val="20"/>
              </w:rPr>
            </w:pPr>
          </w:p>
        </w:tc>
      </w:tr>
      <w:tr w:rsidR="002102F7" w:rsidRPr="00913CC0" w14:paraId="3911BFC1" w14:textId="77777777" w:rsidTr="00C27577">
        <w:tc>
          <w:tcPr>
            <w:tcW w:w="6390" w:type="dxa"/>
            <w:tcBorders>
              <w:top w:val="single" w:sz="4" w:space="0" w:color="auto"/>
              <w:left w:val="single" w:sz="4" w:space="0" w:color="auto"/>
              <w:bottom w:val="single" w:sz="4" w:space="0" w:color="auto"/>
              <w:right w:val="single" w:sz="4" w:space="0" w:color="auto"/>
            </w:tcBorders>
            <w:vAlign w:val="center"/>
          </w:tcPr>
          <w:p w14:paraId="256CB3CB" w14:textId="77777777" w:rsidR="002102F7" w:rsidRPr="008365F5" w:rsidRDefault="002102F7" w:rsidP="00BF1A87">
            <w:pPr>
              <w:pStyle w:val="Level1"/>
              <w:numPr>
                <w:ilvl w:val="0"/>
                <w:numId w:val="0"/>
              </w:numPr>
              <w:spacing w:before="0"/>
              <w:rPr>
                <w:rFonts w:asciiTheme="minorHAnsi" w:hAnsiTheme="minorHAnsi" w:cs="Arial"/>
                <w:bCs w:val="0"/>
                <w:color w:val="auto"/>
                <w:sz w:val="20"/>
                <w:szCs w:val="20"/>
              </w:rPr>
            </w:pPr>
            <w:r w:rsidRPr="008365F5">
              <w:rPr>
                <w:rFonts w:asciiTheme="minorHAnsi" w:hAnsiTheme="minorHAnsi" w:cs="Arial"/>
                <w:bCs w:val="0"/>
                <w:color w:val="auto"/>
                <w:sz w:val="20"/>
                <w:szCs w:val="20"/>
              </w:rPr>
              <w:t>Biocides:</w:t>
            </w:r>
          </w:p>
          <w:p w14:paraId="10BF2009" w14:textId="3BB749E4" w:rsidR="002102F7" w:rsidRPr="008365F5" w:rsidRDefault="002102F7" w:rsidP="008365F5">
            <w:pPr>
              <w:pStyle w:val="BodyTextIndent"/>
              <w:numPr>
                <w:ilvl w:val="0"/>
                <w:numId w:val="0"/>
              </w:numPr>
              <w:spacing w:after="180"/>
              <w:rPr>
                <w:rFonts w:asciiTheme="minorHAnsi" w:hAnsiTheme="minorHAnsi" w:cs="Arial"/>
                <w:bCs/>
                <w:sz w:val="20"/>
              </w:rPr>
            </w:pPr>
            <w:r w:rsidRPr="008365F5">
              <w:rPr>
                <w:rFonts w:asciiTheme="minorHAnsi" w:hAnsiTheme="minorHAnsi" w:cs="Arial"/>
                <w:sz w:val="20"/>
              </w:rPr>
              <w:t>Suppliers are required to identify biocides (i.e. active substances/biocidal products) contained in Articles and upon request, provide information and other assistance to Kodak Alaris to meet regulatory requirements in countries with biocidal or related requirements.  Countries having established biocide directives include, but are not limited to Canada (PCA), European Union (Biocide Products Directive) and US (FIFRA).   Do any items contain biocides (i.e. active substances or biocidal products)? (if yes, provide CAS# and %</w:t>
            </w:r>
            <w:r w:rsidR="008442EB">
              <w:rPr>
                <w:rFonts w:asciiTheme="minorHAnsi" w:hAnsiTheme="minorHAnsi" w:cs="Arial"/>
                <w:sz w:val="20"/>
              </w:rPr>
              <w:t xml:space="preserve"> </w:t>
            </w:r>
            <w:r w:rsidRPr="008365F5">
              <w:rPr>
                <w:rFonts w:asciiTheme="minorHAnsi" w:hAnsiTheme="minorHAnsi" w:cs="Arial"/>
                <w:sz w:val="20"/>
              </w:rPr>
              <w:t>w/w)</w:t>
            </w:r>
          </w:p>
        </w:tc>
        <w:tc>
          <w:tcPr>
            <w:tcW w:w="2070" w:type="dxa"/>
            <w:tcBorders>
              <w:top w:val="single" w:sz="4" w:space="0" w:color="auto"/>
              <w:left w:val="single" w:sz="4" w:space="0" w:color="auto"/>
              <w:bottom w:val="single" w:sz="4" w:space="0" w:color="auto"/>
              <w:right w:val="single" w:sz="4" w:space="0" w:color="auto"/>
            </w:tcBorders>
          </w:tcPr>
          <w:p w14:paraId="0F3CBBE2" w14:textId="77777777" w:rsidR="002102F7" w:rsidRPr="008365F5" w:rsidRDefault="002102F7" w:rsidP="006E6F33">
            <w:pPr>
              <w:pStyle w:val="Level1"/>
              <w:numPr>
                <w:ilvl w:val="0"/>
                <w:numId w:val="0"/>
              </w:numPr>
              <w:rPr>
                <w:rFonts w:asciiTheme="minorHAnsi" w:hAnsiTheme="minorHAnsi" w:cs="Arial"/>
                <w:b w:val="0"/>
                <w:bCs w:val="0"/>
                <w:color w:val="auto"/>
                <w:sz w:val="20"/>
                <w:szCs w:val="20"/>
                <w:u w:val="none"/>
              </w:rPr>
            </w:pPr>
          </w:p>
        </w:tc>
        <w:tc>
          <w:tcPr>
            <w:tcW w:w="1913" w:type="dxa"/>
            <w:tcBorders>
              <w:top w:val="single" w:sz="4" w:space="0" w:color="auto"/>
              <w:left w:val="single" w:sz="4" w:space="0" w:color="auto"/>
              <w:bottom w:val="single" w:sz="4" w:space="0" w:color="auto"/>
              <w:right w:val="single" w:sz="4" w:space="0" w:color="auto"/>
            </w:tcBorders>
          </w:tcPr>
          <w:p w14:paraId="280092F0" w14:textId="77777777" w:rsidR="002102F7" w:rsidRPr="008365F5" w:rsidRDefault="002102F7" w:rsidP="006E6F33">
            <w:pPr>
              <w:rPr>
                <w:rFonts w:asciiTheme="minorHAnsi" w:hAnsiTheme="minorHAnsi" w:cs="Arial"/>
                <w:color w:val="000000"/>
                <w:sz w:val="20"/>
                <w:szCs w:val="20"/>
              </w:rPr>
            </w:pPr>
          </w:p>
        </w:tc>
      </w:tr>
      <w:tr w:rsidR="002102F7" w:rsidRPr="00913CC0" w14:paraId="20F533E9" w14:textId="77777777" w:rsidTr="00C27577">
        <w:trPr>
          <w:trHeight w:val="1844"/>
        </w:trPr>
        <w:tc>
          <w:tcPr>
            <w:tcW w:w="6390" w:type="dxa"/>
            <w:tcBorders>
              <w:top w:val="single" w:sz="4" w:space="0" w:color="auto"/>
              <w:left w:val="single" w:sz="4" w:space="0" w:color="auto"/>
              <w:bottom w:val="single" w:sz="4" w:space="0" w:color="auto"/>
              <w:right w:val="single" w:sz="4" w:space="0" w:color="auto"/>
            </w:tcBorders>
          </w:tcPr>
          <w:p w14:paraId="78F61C49" w14:textId="77777777" w:rsidR="002102F7" w:rsidRPr="00BF1A87" w:rsidRDefault="002102F7" w:rsidP="00BF1A87">
            <w:pPr>
              <w:pStyle w:val="Level1"/>
              <w:numPr>
                <w:ilvl w:val="0"/>
                <w:numId w:val="0"/>
              </w:numPr>
              <w:spacing w:before="0"/>
              <w:ind w:left="360" w:hanging="360"/>
              <w:rPr>
                <w:rFonts w:asciiTheme="minorHAnsi" w:hAnsiTheme="minorHAnsi" w:cs="Arial"/>
                <w:bCs w:val="0"/>
                <w:color w:val="auto"/>
                <w:sz w:val="20"/>
                <w:szCs w:val="20"/>
              </w:rPr>
            </w:pPr>
            <w:r w:rsidRPr="00BF1A87">
              <w:rPr>
                <w:rFonts w:asciiTheme="minorHAnsi" w:hAnsiTheme="minorHAnsi" w:cs="Arial"/>
                <w:bCs w:val="0"/>
                <w:color w:val="auto"/>
                <w:sz w:val="20"/>
                <w:szCs w:val="20"/>
              </w:rPr>
              <w:t>SVHC</w:t>
            </w:r>
          </w:p>
          <w:p w14:paraId="14A8202C" w14:textId="47DEE82F" w:rsidR="005A6C64" w:rsidRPr="00BF1A87" w:rsidRDefault="002102F7">
            <w:pPr>
              <w:pStyle w:val="Level1"/>
              <w:numPr>
                <w:ilvl w:val="0"/>
                <w:numId w:val="0"/>
              </w:numPr>
              <w:rPr>
                <w:rFonts w:asciiTheme="minorHAnsi" w:hAnsiTheme="minorHAnsi" w:cs="Arial"/>
                <w:b w:val="0"/>
                <w:bCs w:val="0"/>
                <w:color w:val="auto"/>
                <w:sz w:val="20"/>
                <w:szCs w:val="20"/>
                <w:u w:val="none"/>
              </w:rPr>
            </w:pPr>
            <w:r w:rsidRPr="00BF1A87">
              <w:rPr>
                <w:rFonts w:asciiTheme="minorHAnsi" w:hAnsiTheme="minorHAnsi" w:cs="Arial"/>
                <w:b w:val="0"/>
                <w:bCs w:val="0"/>
                <w:color w:val="auto"/>
                <w:sz w:val="20"/>
                <w:szCs w:val="20"/>
                <w:u w:val="none"/>
              </w:rPr>
              <w:t xml:space="preserve">Suppliers are required to declare SVHC (Substances of Very High Concern) present at greater than 0.1% </w:t>
            </w:r>
            <w:r w:rsidR="008442EB" w:rsidRPr="00BF1A87">
              <w:rPr>
                <w:rFonts w:asciiTheme="minorHAnsi" w:hAnsiTheme="minorHAnsi" w:cs="Arial"/>
                <w:b w:val="0"/>
                <w:bCs w:val="0"/>
                <w:color w:val="auto"/>
                <w:sz w:val="20"/>
                <w:szCs w:val="20"/>
                <w:u w:val="none"/>
              </w:rPr>
              <w:t>wt/wt</w:t>
            </w:r>
            <w:r w:rsidRPr="00BF1A87">
              <w:rPr>
                <w:rFonts w:asciiTheme="minorHAnsi" w:hAnsiTheme="minorHAnsi" w:cs="Arial"/>
                <w:b w:val="0"/>
                <w:bCs w:val="0"/>
                <w:color w:val="auto"/>
                <w:sz w:val="20"/>
                <w:szCs w:val="20"/>
                <w:u w:val="none"/>
              </w:rPr>
              <w:t xml:space="preserve">.  SVHC are identified on the “Candidate List” in Annex XIV of the European Chemical Agency Article 59(1) of the Regulation (EC) No. 1907/2006 (European Union REACH).  </w:t>
            </w:r>
          </w:p>
        </w:tc>
        <w:tc>
          <w:tcPr>
            <w:tcW w:w="2070" w:type="dxa"/>
            <w:tcBorders>
              <w:top w:val="single" w:sz="4" w:space="0" w:color="auto"/>
              <w:left w:val="single" w:sz="4" w:space="0" w:color="auto"/>
              <w:bottom w:val="single" w:sz="4" w:space="0" w:color="auto"/>
              <w:right w:val="single" w:sz="4" w:space="0" w:color="auto"/>
            </w:tcBorders>
          </w:tcPr>
          <w:p w14:paraId="7AE522E4" w14:textId="77777777" w:rsidR="002102F7" w:rsidRDefault="002102F7">
            <w:pPr>
              <w:spacing w:before="40" w:after="20"/>
              <w:jc w:val="center"/>
              <w:rPr>
                <w:rFonts w:asciiTheme="minorHAnsi" w:hAnsiTheme="minorHAnsi" w:cs="Arial"/>
                <w:color w:val="000000"/>
                <w:sz w:val="20"/>
                <w:szCs w:val="20"/>
              </w:rPr>
            </w:pPr>
            <w:r w:rsidRPr="00BF1A87">
              <w:rPr>
                <w:rFonts w:asciiTheme="minorHAnsi" w:hAnsiTheme="minorHAnsi" w:cs="Arial"/>
                <w:color w:val="000000"/>
                <w:sz w:val="20"/>
                <w:szCs w:val="20"/>
              </w:rPr>
              <w:t xml:space="preserve">The SVHC list is found at: </w:t>
            </w:r>
            <w:hyperlink r:id="rId27" w:history="1">
              <w:r w:rsidRPr="00BF1A87">
                <w:rPr>
                  <w:rStyle w:val="Hyperlink"/>
                  <w:rFonts w:asciiTheme="minorHAnsi" w:eastAsia="Calibri" w:hAnsiTheme="minorHAnsi"/>
                  <w:sz w:val="20"/>
                  <w:szCs w:val="20"/>
                </w:rPr>
                <w:t>https://echa.europa.eu/candidate-list-table</w:t>
              </w:r>
            </w:hyperlink>
            <w:r w:rsidRPr="00BF1A87">
              <w:rPr>
                <w:rFonts w:asciiTheme="minorHAnsi" w:hAnsiTheme="minorHAnsi" w:cs="Arial"/>
                <w:color w:val="000000"/>
                <w:sz w:val="20"/>
                <w:szCs w:val="20"/>
              </w:rPr>
              <w:t xml:space="preserve"> on the European Chemical Agency website.  </w:t>
            </w:r>
          </w:p>
          <w:p w14:paraId="06B895F9" w14:textId="005C95A2" w:rsidR="00C27577" w:rsidRPr="00BF1A87" w:rsidRDefault="00C27577">
            <w:pPr>
              <w:spacing w:before="40" w:after="20"/>
              <w:jc w:val="center"/>
              <w:rPr>
                <w:rFonts w:asciiTheme="minorHAnsi" w:hAnsiTheme="minorHAnsi" w:cs="Arial"/>
                <w:color w:val="000000"/>
                <w:sz w:val="20"/>
                <w:szCs w:val="20"/>
              </w:rPr>
            </w:pPr>
          </w:p>
        </w:tc>
        <w:tc>
          <w:tcPr>
            <w:tcW w:w="1913" w:type="dxa"/>
            <w:tcBorders>
              <w:top w:val="single" w:sz="4" w:space="0" w:color="auto"/>
              <w:left w:val="single" w:sz="4" w:space="0" w:color="auto"/>
              <w:bottom w:val="single" w:sz="4" w:space="0" w:color="auto"/>
              <w:right w:val="single" w:sz="4" w:space="0" w:color="auto"/>
            </w:tcBorders>
          </w:tcPr>
          <w:p w14:paraId="725E266E" w14:textId="4555C9B5" w:rsidR="002102F7" w:rsidRPr="00BF1A87" w:rsidRDefault="002102F7">
            <w:pPr>
              <w:rPr>
                <w:rFonts w:asciiTheme="minorHAnsi" w:hAnsiTheme="minorHAnsi" w:cs="Arial"/>
                <w:color w:val="000000"/>
                <w:sz w:val="20"/>
                <w:szCs w:val="20"/>
              </w:rPr>
            </w:pPr>
            <w:r w:rsidRPr="00BF1A87">
              <w:rPr>
                <w:rFonts w:asciiTheme="minorHAnsi" w:hAnsiTheme="minorHAnsi" w:cs="Arial"/>
                <w:color w:val="000000"/>
                <w:sz w:val="20"/>
                <w:szCs w:val="20"/>
              </w:rPr>
              <w:t>Known to be Present</w:t>
            </w:r>
            <w:r w:rsidRPr="00BF1A87">
              <w:rPr>
                <w:rFonts w:asciiTheme="minorHAnsi" w:hAnsiTheme="minorHAnsi" w:cs="Arial"/>
                <w:sz w:val="20"/>
                <w:szCs w:val="20"/>
              </w:rPr>
              <w:t xml:space="preserve"> above </w:t>
            </w:r>
            <w:r w:rsidRPr="00BF1A87">
              <w:rPr>
                <w:rFonts w:asciiTheme="minorHAnsi" w:eastAsia="Calibri" w:hAnsiTheme="minorHAnsi" w:cs="Arial"/>
                <w:sz w:val="20"/>
                <w:szCs w:val="20"/>
              </w:rPr>
              <w:t xml:space="preserve">0.1% </w:t>
            </w:r>
            <w:r w:rsidR="008442EB" w:rsidRPr="00BF1A87">
              <w:rPr>
                <w:rFonts w:asciiTheme="minorHAnsi" w:eastAsia="Calibri" w:hAnsiTheme="minorHAnsi" w:cs="Arial"/>
                <w:sz w:val="20"/>
                <w:szCs w:val="20"/>
              </w:rPr>
              <w:t>wt/wt</w:t>
            </w:r>
            <w:r w:rsidRPr="00BF1A87">
              <w:rPr>
                <w:rFonts w:asciiTheme="minorHAnsi" w:eastAsia="Calibri" w:hAnsiTheme="minorHAnsi" w:cs="Arial"/>
                <w:sz w:val="20"/>
                <w:szCs w:val="20"/>
              </w:rPr>
              <w:t xml:space="preserve"> (1000 ppm)</w:t>
            </w:r>
          </w:p>
        </w:tc>
      </w:tr>
      <w:tr w:rsidR="002102F7" w14:paraId="009F5933" w14:textId="77777777" w:rsidTr="00C27577">
        <w:tc>
          <w:tcPr>
            <w:tcW w:w="6390" w:type="dxa"/>
            <w:tcBorders>
              <w:top w:val="single" w:sz="4" w:space="0" w:color="auto"/>
              <w:left w:val="single" w:sz="4" w:space="0" w:color="auto"/>
              <w:bottom w:val="single" w:sz="4" w:space="0" w:color="auto"/>
              <w:right w:val="single" w:sz="4" w:space="0" w:color="auto"/>
            </w:tcBorders>
          </w:tcPr>
          <w:p w14:paraId="79D5457C" w14:textId="77777777" w:rsidR="002102F7" w:rsidRPr="00BF1A87" w:rsidRDefault="002102F7" w:rsidP="00BF1A87">
            <w:pPr>
              <w:pStyle w:val="Level1"/>
              <w:numPr>
                <w:ilvl w:val="0"/>
                <w:numId w:val="0"/>
              </w:numPr>
              <w:spacing w:before="0"/>
              <w:rPr>
                <w:rFonts w:asciiTheme="minorHAnsi" w:hAnsiTheme="minorHAnsi" w:cstheme="minorHAnsi"/>
                <w:bCs w:val="0"/>
                <w:color w:val="auto"/>
                <w:sz w:val="20"/>
                <w:szCs w:val="20"/>
              </w:rPr>
            </w:pPr>
            <w:r w:rsidRPr="00BF1A87">
              <w:rPr>
                <w:rFonts w:asciiTheme="minorHAnsi" w:hAnsiTheme="minorHAnsi" w:cstheme="minorHAnsi"/>
                <w:bCs w:val="0"/>
                <w:color w:val="auto"/>
                <w:sz w:val="20"/>
                <w:szCs w:val="20"/>
              </w:rPr>
              <w:lastRenderedPageBreak/>
              <w:t>Proposition 65</w:t>
            </w:r>
          </w:p>
          <w:p w14:paraId="05D7B012" w14:textId="77777777" w:rsidR="002102F7" w:rsidRPr="00BF1A87" w:rsidRDefault="002102F7">
            <w:pPr>
              <w:pStyle w:val="Level1"/>
              <w:numPr>
                <w:ilvl w:val="0"/>
                <w:numId w:val="0"/>
              </w:numPr>
              <w:rPr>
                <w:rFonts w:asciiTheme="minorHAnsi" w:hAnsiTheme="minorHAnsi" w:cstheme="minorHAnsi"/>
                <w:bCs w:val="0"/>
                <w:color w:val="auto"/>
                <w:sz w:val="20"/>
                <w:szCs w:val="20"/>
              </w:rPr>
            </w:pPr>
            <w:r w:rsidRPr="00BF1A87">
              <w:rPr>
                <w:rFonts w:asciiTheme="minorHAnsi" w:hAnsiTheme="minorHAnsi" w:cstheme="minorHAnsi"/>
                <w:b w:val="0"/>
                <w:bCs w:val="0"/>
                <w:color w:val="auto"/>
                <w:sz w:val="20"/>
                <w:szCs w:val="20"/>
                <w:u w:val="none"/>
              </w:rPr>
              <w:t>Suppliers shall declare when labeling is required in the state of California, per the California State Drinking Water and Toxic Enforcement Act of 1986 (Proposition 65).</w:t>
            </w:r>
          </w:p>
        </w:tc>
        <w:tc>
          <w:tcPr>
            <w:tcW w:w="2070" w:type="dxa"/>
            <w:tcBorders>
              <w:top w:val="single" w:sz="4" w:space="0" w:color="auto"/>
              <w:left w:val="single" w:sz="4" w:space="0" w:color="auto"/>
              <w:bottom w:val="single" w:sz="4" w:space="0" w:color="auto"/>
              <w:right w:val="single" w:sz="4" w:space="0" w:color="auto"/>
            </w:tcBorders>
          </w:tcPr>
          <w:p w14:paraId="3E8A4621" w14:textId="77777777" w:rsidR="002102F7" w:rsidRPr="00BF1A87" w:rsidRDefault="002102F7" w:rsidP="006E6F33">
            <w:pPr>
              <w:spacing w:before="40" w:after="20"/>
              <w:jc w:val="center"/>
              <w:rPr>
                <w:rFonts w:asciiTheme="minorHAnsi" w:hAnsiTheme="minorHAnsi" w:cstheme="minorHAnsi"/>
                <w:sz w:val="20"/>
                <w:szCs w:val="20"/>
              </w:rPr>
            </w:pPr>
            <w:r w:rsidRPr="00BF1A87">
              <w:rPr>
                <w:rFonts w:asciiTheme="minorHAnsi" w:hAnsiTheme="minorHAnsi" w:cstheme="minorHAnsi"/>
                <w:sz w:val="20"/>
                <w:szCs w:val="20"/>
              </w:rPr>
              <w:t>The Proposition 65 list</w:t>
            </w:r>
            <w:r w:rsidRPr="00BF1A87">
              <w:rPr>
                <w:rFonts w:asciiTheme="minorHAnsi" w:hAnsiTheme="minorHAnsi" w:cstheme="minorHAnsi"/>
                <w:color w:val="000000"/>
                <w:sz w:val="20"/>
                <w:szCs w:val="20"/>
              </w:rPr>
              <w:t xml:space="preserve"> includes lead, mercury and DEHP, and can be found at </w:t>
            </w:r>
            <w:hyperlink r:id="rId28" w:anchor="list" w:history="1">
              <w:r w:rsidRPr="00BF1A87">
                <w:rPr>
                  <w:rStyle w:val="Hyperlink"/>
                  <w:rFonts w:asciiTheme="minorHAnsi" w:hAnsiTheme="minorHAnsi" w:cstheme="minorHAnsi"/>
                  <w:sz w:val="20"/>
                  <w:szCs w:val="20"/>
                </w:rPr>
                <w:t>http://www.oehha.ca.gov/prop65/prop65_list/Newlist.html#list</w:t>
              </w:r>
            </w:hyperlink>
          </w:p>
        </w:tc>
        <w:tc>
          <w:tcPr>
            <w:tcW w:w="1913" w:type="dxa"/>
            <w:tcBorders>
              <w:top w:val="single" w:sz="4" w:space="0" w:color="auto"/>
              <w:left w:val="single" w:sz="4" w:space="0" w:color="auto"/>
              <w:bottom w:val="single" w:sz="4" w:space="0" w:color="auto"/>
              <w:right w:val="single" w:sz="4" w:space="0" w:color="auto"/>
            </w:tcBorders>
          </w:tcPr>
          <w:p w14:paraId="59B1448A" w14:textId="77777777" w:rsidR="002102F7" w:rsidRPr="00BF1A87" w:rsidRDefault="002102F7" w:rsidP="006E6F33">
            <w:pPr>
              <w:rPr>
                <w:rFonts w:asciiTheme="minorHAnsi" w:hAnsiTheme="minorHAnsi" w:cstheme="minorHAnsi"/>
                <w:color w:val="000000"/>
                <w:sz w:val="20"/>
                <w:szCs w:val="20"/>
              </w:rPr>
            </w:pPr>
            <w:r w:rsidRPr="00BF1A87">
              <w:rPr>
                <w:rFonts w:asciiTheme="minorHAnsi" w:hAnsiTheme="minorHAnsi" w:cstheme="minorHAnsi"/>
                <w:color w:val="000000"/>
                <w:sz w:val="20"/>
                <w:szCs w:val="20"/>
              </w:rPr>
              <w:t>As per Proposition 65 list</w:t>
            </w:r>
          </w:p>
        </w:tc>
      </w:tr>
      <w:tr w:rsidR="002102F7" w14:paraId="276EE2EA" w14:textId="77777777" w:rsidTr="00C27577">
        <w:tc>
          <w:tcPr>
            <w:tcW w:w="6390" w:type="dxa"/>
            <w:tcBorders>
              <w:top w:val="single" w:sz="4" w:space="0" w:color="auto"/>
              <w:left w:val="single" w:sz="4" w:space="0" w:color="auto"/>
              <w:bottom w:val="single" w:sz="4" w:space="0" w:color="auto"/>
              <w:right w:val="single" w:sz="4" w:space="0" w:color="auto"/>
            </w:tcBorders>
            <w:vAlign w:val="center"/>
          </w:tcPr>
          <w:p w14:paraId="7C2D9EB0" w14:textId="77777777" w:rsidR="002102F7" w:rsidRPr="008365F5" w:rsidRDefault="002102F7" w:rsidP="006E6F33">
            <w:pPr>
              <w:ind w:left="115"/>
              <w:rPr>
                <w:rFonts w:asciiTheme="minorHAnsi" w:hAnsiTheme="minorHAnsi" w:cs="Arial"/>
                <w:b/>
                <w:sz w:val="20"/>
                <w:szCs w:val="20"/>
                <w:u w:val="single"/>
              </w:rPr>
            </w:pPr>
            <w:r w:rsidRPr="008365F5">
              <w:rPr>
                <w:rFonts w:asciiTheme="minorHAnsi" w:hAnsiTheme="minorHAnsi" w:cs="Arial"/>
                <w:b/>
                <w:sz w:val="20"/>
                <w:szCs w:val="20"/>
                <w:u w:val="single"/>
              </w:rPr>
              <w:t>Conflict Minerals</w:t>
            </w:r>
          </w:p>
          <w:p w14:paraId="60A12A28" w14:textId="76103949" w:rsidR="002102F7" w:rsidRPr="008365F5" w:rsidRDefault="002102F7" w:rsidP="008365F5">
            <w:pPr>
              <w:ind w:left="115"/>
              <w:rPr>
                <w:bCs/>
              </w:rPr>
            </w:pPr>
            <w:r w:rsidRPr="008365F5">
              <w:rPr>
                <w:rFonts w:asciiTheme="minorHAnsi" w:hAnsiTheme="minorHAnsi" w:cs="Arial"/>
                <w:sz w:val="20"/>
                <w:szCs w:val="20"/>
              </w:rPr>
              <w:t>Suppliers are required to declare the presence of Conflict minerals (tantalum, tin, tungsten, gold, and their derivatives).</w:t>
            </w:r>
          </w:p>
        </w:tc>
        <w:tc>
          <w:tcPr>
            <w:tcW w:w="2070" w:type="dxa"/>
            <w:tcBorders>
              <w:top w:val="single" w:sz="4" w:space="0" w:color="auto"/>
              <w:left w:val="single" w:sz="4" w:space="0" w:color="auto"/>
              <w:bottom w:val="single" w:sz="4" w:space="0" w:color="auto"/>
              <w:right w:val="single" w:sz="4" w:space="0" w:color="auto"/>
            </w:tcBorders>
          </w:tcPr>
          <w:p w14:paraId="21DB19EC" w14:textId="77777777" w:rsidR="002102F7" w:rsidRPr="008365F5" w:rsidRDefault="002102F7" w:rsidP="006E6F33">
            <w:pPr>
              <w:spacing w:before="40" w:after="20"/>
              <w:jc w:val="center"/>
              <w:rPr>
                <w:rFonts w:asciiTheme="minorHAnsi" w:hAnsiTheme="minorHAnsi" w:cs="Arial"/>
                <w:sz w:val="20"/>
                <w:szCs w:val="20"/>
              </w:rPr>
            </w:pPr>
          </w:p>
          <w:p w14:paraId="6D7E40F5" w14:textId="77777777" w:rsidR="002102F7" w:rsidRPr="008365F5" w:rsidRDefault="002102F7" w:rsidP="006E6F33">
            <w:pPr>
              <w:spacing w:before="40" w:after="20"/>
              <w:jc w:val="center"/>
              <w:rPr>
                <w:rFonts w:asciiTheme="minorHAnsi" w:hAnsiTheme="minorHAnsi" w:cs="Arial"/>
                <w:sz w:val="20"/>
                <w:szCs w:val="20"/>
              </w:rPr>
            </w:pPr>
            <w:r w:rsidRPr="008365F5">
              <w:rPr>
                <w:rFonts w:asciiTheme="minorHAnsi" w:hAnsiTheme="minorHAnsi" w:cs="Arial"/>
                <w:sz w:val="20"/>
                <w:szCs w:val="20"/>
              </w:rPr>
              <w:t>All</w:t>
            </w:r>
          </w:p>
        </w:tc>
        <w:tc>
          <w:tcPr>
            <w:tcW w:w="1913" w:type="dxa"/>
            <w:tcBorders>
              <w:top w:val="single" w:sz="4" w:space="0" w:color="auto"/>
              <w:left w:val="single" w:sz="4" w:space="0" w:color="auto"/>
              <w:bottom w:val="single" w:sz="4" w:space="0" w:color="auto"/>
              <w:right w:val="single" w:sz="4" w:space="0" w:color="auto"/>
            </w:tcBorders>
          </w:tcPr>
          <w:p w14:paraId="1F8EE91F" w14:textId="77777777" w:rsidR="002102F7" w:rsidRPr="008365F5" w:rsidRDefault="002102F7" w:rsidP="006E6F33">
            <w:pPr>
              <w:rPr>
                <w:rFonts w:asciiTheme="minorHAnsi" w:hAnsiTheme="minorHAnsi" w:cs="Arial"/>
                <w:color w:val="000000"/>
                <w:sz w:val="20"/>
                <w:szCs w:val="20"/>
              </w:rPr>
            </w:pPr>
          </w:p>
          <w:p w14:paraId="48921650" w14:textId="77777777" w:rsidR="002102F7" w:rsidRPr="008365F5" w:rsidRDefault="002102F7" w:rsidP="006E6F33">
            <w:pPr>
              <w:rPr>
                <w:rFonts w:asciiTheme="minorHAnsi" w:hAnsiTheme="minorHAnsi" w:cs="Arial"/>
                <w:color w:val="000000"/>
                <w:sz w:val="20"/>
                <w:szCs w:val="20"/>
              </w:rPr>
            </w:pPr>
            <w:r w:rsidRPr="008365F5">
              <w:rPr>
                <w:rFonts w:asciiTheme="minorHAnsi" w:hAnsiTheme="minorHAnsi" w:cs="Arial"/>
                <w:color w:val="000000"/>
                <w:sz w:val="20"/>
                <w:szCs w:val="20"/>
              </w:rPr>
              <w:t>Any quantity</w:t>
            </w:r>
          </w:p>
        </w:tc>
      </w:tr>
    </w:tbl>
    <w:p w14:paraId="3E9D6C3B" w14:textId="3058E4E3" w:rsidR="00BF6F9F" w:rsidRDefault="00E63CE0" w:rsidP="008365F5">
      <w:pPr>
        <w:spacing w:after="180"/>
        <w:jc w:val="center"/>
        <w:rPr>
          <w:rFonts w:asciiTheme="minorHAnsi" w:hAnsiTheme="minorHAnsi" w:cs="Arial"/>
          <w:b/>
          <w:bCs/>
          <w:sz w:val="22"/>
          <w:szCs w:val="22"/>
          <w:u w:val="single"/>
        </w:rPr>
      </w:pPr>
      <w:r w:rsidRPr="008365F5" w:rsidDel="0006547A">
        <w:rPr>
          <w:rFonts w:asciiTheme="minorHAnsi" w:hAnsiTheme="minorHAnsi" w:cstheme="minorHAnsi"/>
          <w:b/>
          <w:bCs/>
        </w:rPr>
        <w:t xml:space="preserve"> </w:t>
      </w:r>
    </w:p>
    <w:p w14:paraId="0A990CD7" w14:textId="52EBF854" w:rsidR="0075293A" w:rsidRDefault="00D71D4D" w:rsidP="008365F5">
      <w:pPr>
        <w:pStyle w:val="ListParagraph"/>
        <w:numPr>
          <w:ilvl w:val="1"/>
          <w:numId w:val="1"/>
        </w:numPr>
        <w:spacing w:after="0"/>
        <w:ind w:left="720" w:right="216"/>
        <w:rPr>
          <w:rFonts w:asciiTheme="minorHAnsi" w:hAnsiTheme="minorHAnsi" w:cs="Arial"/>
          <w:b/>
          <w:u w:val="single"/>
        </w:rPr>
      </w:pPr>
      <w:bookmarkStart w:id="19" w:name="C_74"/>
      <w:r w:rsidRPr="008365F5">
        <w:rPr>
          <w:rFonts w:asciiTheme="minorHAnsi" w:hAnsiTheme="minorHAnsi" w:cs="Arial"/>
          <w:b/>
          <w:u w:val="single"/>
        </w:rPr>
        <w:t>Chemical Inventories and Notifications</w:t>
      </w:r>
      <w:r w:rsidR="0075293A">
        <w:rPr>
          <w:rFonts w:asciiTheme="minorHAnsi" w:hAnsiTheme="minorHAnsi" w:cs="Arial"/>
          <w:b/>
          <w:u w:val="single"/>
        </w:rPr>
        <w:t>:</w:t>
      </w:r>
    </w:p>
    <w:p w14:paraId="02E0315B" w14:textId="77777777" w:rsidR="003C3296" w:rsidRDefault="003C3296" w:rsidP="008365F5">
      <w:pPr>
        <w:pStyle w:val="Level1"/>
        <w:numPr>
          <w:ilvl w:val="0"/>
          <w:numId w:val="0"/>
        </w:numPr>
        <w:spacing w:before="0"/>
        <w:ind w:left="720"/>
        <w:rPr>
          <w:sz w:val="18"/>
          <w:szCs w:val="18"/>
        </w:rPr>
      </w:pPr>
      <w:r w:rsidRPr="008365F5">
        <w:rPr>
          <w:rFonts w:asciiTheme="minorHAnsi" w:hAnsiTheme="minorHAnsi" w:cs="Arial"/>
          <w:b w:val="0"/>
          <w:bCs w:val="0"/>
          <w:color w:val="auto"/>
          <w:u w:val="none"/>
        </w:rPr>
        <w:t>Suppliers via the DF must identify any global Chemical Inventories and Notification requirements that are NOT met e.g. AIIC (Australia), TSCA (US), EU CLP Annex VIII PCN, etc. For a list of current Global Chemical Inventories and Notifications:</w:t>
      </w:r>
      <w:r w:rsidRPr="000E53FD">
        <w:t xml:space="preserve"> </w:t>
      </w:r>
      <w:hyperlink r:id="rId29" w:history="1">
        <w:r w:rsidRPr="008365F5">
          <w:rPr>
            <w:rStyle w:val="Hyperlink"/>
            <w:rFonts w:asciiTheme="minorHAnsi" w:hAnsiTheme="minorHAnsi" w:cstheme="minorHAnsi"/>
          </w:rPr>
          <w:t>https://www.chemsafetypro.com/Topics/Category/Global_Chemical_Inventories.html</w:t>
        </w:r>
      </w:hyperlink>
    </w:p>
    <w:p w14:paraId="2D85D8F0" w14:textId="77777777" w:rsidR="003C3296" w:rsidRDefault="003C3296" w:rsidP="008365F5">
      <w:pPr>
        <w:pStyle w:val="ListParagraph"/>
        <w:spacing w:after="180"/>
        <w:ind w:right="216"/>
        <w:rPr>
          <w:rFonts w:asciiTheme="minorHAnsi" w:hAnsiTheme="minorHAnsi" w:cs="Arial"/>
          <w:b/>
          <w:u w:val="single"/>
        </w:rPr>
      </w:pPr>
    </w:p>
    <w:p w14:paraId="6B1B9795" w14:textId="77777777" w:rsidR="00395C08" w:rsidRDefault="00395C08">
      <w:pPr>
        <w:pStyle w:val="ListParagraph"/>
        <w:numPr>
          <w:ilvl w:val="1"/>
          <w:numId w:val="1"/>
        </w:numPr>
        <w:spacing w:after="180"/>
        <w:ind w:left="720" w:right="216"/>
        <w:rPr>
          <w:rFonts w:asciiTheme="minorHAnsi" w:hAnsiTheme="minorHAnsi" w:cs="Arial"/>
          <w:b/>
          <w:u w:val="single"/>
        </w:rPr>
      </w:pPr>
      <w:r w:rsidRPr="000E53FD">
        <w:rPr>
          <w:rFonts w:asciiTheme="minorHAnsi" w:hAnsiTheme="minorHAnsi" w:cs="Arial"/>
          <w:b/>
          <w:u w:val="single"/>
        </w:rPr>
        <w:t xml:space="preserve">"Only Representatives" or equivalents: </w:t>
      </w:r>
    </w:p>
    <w:p w14:paraId="1BF7A120" w14:textId="4777DD40" w:rsidR="003C3296" w:rsidRPr="008365F5" w:rsidRDefault="00395C08" w:rsidP="008365F5">
      <w:pPr>
        <w:pStyle w:val="ListParagraph"/>
        <w:spacing w:after="180"/>
        <w:ind w:right="216"/>
        <w:rPr>
          <w:rFonts w:asciiTheme="minorHAnsi" w:hAnsiTheme="minorHAnsi" w:cs="Arial"/>
          <w:b/>
          <w:u w:val="single"/>
        </w:rPr>
      </w:pPr>
      <w:r w:rsidRPr="008A10A1">
        <w:t xml:space="preserve"> </w:t>
      </w:r>
      <w:r>
        <w:t xml:space="preserve">Suppliers via the DF must notify whether they agree </w:t>
      </w:r>
      <w:r w:rsidRPr="000E53FD">
        <w:t>to include Kodak</w:t>
      </w:r>
      <w:r w:rsidRPr="008A10A1">
        <w:t xml:space="preserve"> Alaris volumes/use as pertaining to </w:t>
      </w:r>
      <w:r>
        <w:t xml:space="preserve">any </w:t>
      </w:r>
      <w:r w:rsidRPr="008A10A1">
        <w:t>global REACH Regulation</w:t>
      </w:r>
      <w:r>
        <w:t>s.</w:t>
      </w:r>
    </w:p>
    <w:p w14:paraId="5C870915" w14:textId="308D21CF" w:rsidR="00BF6F9F" w:rsidRPr="00913CC0" w:rsidRDefault="008A10A1" w:rsidP="008365F5">
      <w:pPr>
        <w:numPr>
          <w:ilvl w:val="1"/>
          <w:numId w:val="1"/>
        </w:numPr>
        <w:spacing w:before="240"/>
        <w:ind w:left="720"/>
        <w:rPr>
          <w:rFonts w:asciiTheme="minorHAnsi" w:hAnsiTheme="minorHAnsi" w:cs="Arial"/>
          <w:b/>
          <w:bCs/>
          <w:color w:val="000000"/>
          <w:sz w:val="22"/>
          <w:szCs w:val="22"/>
          <w:u w:val="single"/>
        </w:rPr>
      </w:pPr>
      <w:r w:rsidRPr="008365F5">
        <w:rPr>
          <w:b/>
          <w:bCs/>
          <w:color w:val="FF0000"/>
          <w:u w:val="single"/>
        </w:rPr>
        <w:t xml:space="preserve"> </w:t>
      </w:r>
      <w:bookmarkStart w:id="20" w:name="C_78"/>
      <w:bookmarkEnd w:id="19"/>
      <w:r w:rsidR="00BF6F9F" w:rsidRPr="00913CC0">
        <w:rPr>
          <w:rFonts w:asciiTheme="minorHAnsi" w:hAnsiTheme="minorHAnsi" w:cs="Arial"/>
          <w:b/>
          <w:bCs/>
          <w:sz w:val="22"/>
          <w:szCs w:val="22"/>
          <w:u w:val="single"/>
        </w:rPr>
        <w:t>Emissions from Products</w:t>
      </w:r>
      <w:r w:rsidR="00BF6F9F" w:rsidRPr="00913CC0">
        <w:rPr>
          <w:rFonts w:asciiTheme="minorHAnsi" w:hAnsiTheme="minorHAnsi" w:cs="Arial"/>
          <w:b/>
          <w:bCs/>
          <w:sz w:val="22"/>
          <w:szCs w:val="22"/>
        </w:rPr>
        <w:t xml:space="preserve">:  </w:t>
      </w:r>
    </w:p>
    <w:bookmarkEnd w:id="20"/>
    <w:p w14:paraId="0728E32E" w14:textId="062B48E3" w:rsidR="00BF1A87" w:rsidRDefault="00000F72" w:rsidP="00BF1A87">
      <w:pPr>
        <w:spacing w:after="180"/>
        <w:ind w:left="720"/>
        <w:rPr>
          <w:rFonts w:asciiTheme="minorHAnsi" w:hAnsiTheme="minorHAnsi" w:cs="Arial"/>
          <w:sz w:val="22"/>
          <w:szCs w:val="22"/>
        </w:rPr>
      </w:pPr>
      <w:r w:rsidRPr="00913CC0">
        <w:rPr>
          <w:rFonts w:asciiTheme="minorHAnsi" w:hAnsiTheme="minorHAnsi" w:cs="Arial"/>
          <w:sz w:val="22"/>
          <w:szCs w:val="22"/>
        </w:rPr>
        <w:t xml:space="preserve">Suppliers </w:t>
      </w:r>
      <w:r>
        <w:rPr>
          <w:rFonts w:asciiTheme="minorHAnsi" w:hAnsiTheme="minorHAnsi" w:cs="Arial"/>
          <w:sz w:val="22"/>
          <w:szCs w:val="22"/>
        </w:rPr>
        <w:t xml:space="preserve">must identify any release or emission from the product during normal or reasonably foreseeable conditions of use </w:t>
      </w:r>
      <w:r w:rsidR="00BF6F9F" w:rsidRPr="00913CC0">
        <w:rPr>
          <w:rFonts w:asciiTheme="minorHAnsi" w:hAnsiTheme="minorHAnsi" w:cs="Arial"/>
          <w:sz w:val="22"/>
          <w:szCs w:val="22"/>
        </w:rPr>
        <w:t xml:space="preserve">(e.g., volatile organic compounds, carbon black, ozone, </w:t>
      </w:r>
      <w:r w:rsidR="00557A42">
        <w:rPr>
          <w:rFonts w:asciiTheme="minorHAnsi" w:hAnsiTheme="minorHAnsi" w:cs="Arial"/>
          <w:sz w:val="22"/>
          <w:szCs w:val="22"/>
        </w:rPr>
        <w:t xml:space="preserve">styrene, </w:t>
      </w:r>
      <w:r w:rsidR="00BF6F9F" w:rsidRPr="00913CC0">
        <w:rPr>
          <w:rFonts w:asciiTheme="minorHAnsi" w:hAnsiTheme="minorHAnsi" w:cs="Arial"/>
          <w:sz w:val="22"/>
          <w:szCs w:val="22"/>
        </w:rPr>
        <w:t>objectionable odors</w:t>
      </w:r>
      <w:r w:rsidR="00557A42">
        <w:rPr>
          <w:rFonts w:asciiTheme="minorHAnsi" w:hAnsiTheme="minorHAnsi" w:cs="Arial"/>
          <w:sz w:val="22"/>
          <w:szCs w:val="22"/>
        </w:rPr>
        <w:t>, dust</w:t>
      </w:r>
      <w:r>
        <w:rPr>
          <w:rFonts w:asciiTheme="minorHAnsi" w:hAnsiTheme="minorHAnsi" w:cs="Arial"/>
          <w:sz w:val="22"/>
          <w:szCs w:val="22"/>
        </w:rPr>
        <w:t>)</w:t>
      </w:r>
      <w:r w:rsidR="00BF6F9F" w:rsidRPr="00913CC0">
        <w:rPr>
          <w:rFonts w:asciiTheme="minorHAnsi" w:hAnsiTheme="minorHAnsi" w:cs="Arial"/>
          <w:sz w:val="22"/>
          <w:szCs w:val="22"/>
        </w:rPr>
        <w:t>.  If requested by Kodak</w:t>
      </w:r>
      <w:r>
        <w:rPr>
          <w:rFonts w:asciiTheme="minorHAnsi" w:hAnsiTheme="minorHAnsi" w:cs="Arial"/>
          <w:sz w:val="22"/>
          <w:szCs w:val="22"/>
        </w:rPr>
        <w:t xml:space="preserve"> Alaris</w:t>
      </w:r>
      <w:r w:rsidR="00BF6F9F" w:rsidRPr="00913CC0">
        <w:rPr>
          <w:rFonts w:asciiTheme="minorHAnsi" w:hAnsiTheme="minorHAnsi" w:cs="Arial"/>
          <w:sz w:val="22"/>
          <w:szCs w:val="22"/>
        </w:rPr>
        <w:t xml:space="preserve">, Supplier </w:t>
      </w:r>
      <w:r w:rsidR="000D0811" w:rsidRPr="00913CC0">
        <w:rPr>
          <w:rFonts w:asciiTheme="minorHAnsi" w:hAnsiTheme="minorHAnsi" w:cs="Arial"/>
          <w:sz w:val="22"/>
          <w:szCs w:val="22"/>
        </w:rPr>
        <w:t>shall</w:t>
      </w:r>
      <w:r w:rsidR="00BF6F9F" w:rsidRPr="00913CC0">
        <w:rPr>
          <w:rFonts w:asciiTheme="minorHAnsi" w:hAnsiTheme="minorHAnsi" w:cs="Arial"/>
          <w:sz w:val="22"/>
          <w:szCs w:val="22"/>
        </w:rPr>
        <w:t xml:space="preserve"> provide copies of emissions testing or additional air emissions data.</w:t>
      </w:r>
    </w:p>
    <w:p w14:paraId="223CA353" w14:textId="77777777" w:rsidR="00BF6F9F" w:rsidRPr="008365F5" w:rsidRDefault="004F39D5" w:rsidP="008365F5">
      <w:pPr>
        <w:pStyle w:val="Level1"/>
        <w:tabs>
          <w:tab w:val="clear" w:pos="1260"/>
        </w:tabs>
        <w:ind w:left="360"/>
        <w:rPr>
          <w:rFonts w:asciiTheme="minorHAnsi" w:hAnsiTheme="minorHAnsi" w:cs="Arial"/>
          <w:color w:val="auto"/>
        </w:rPr>
      </w:pPr>
      <w:hyperlink w:anchor="Packaging" w:history="1">
        <w:bookmarkStart w:id="21" w:name="_Toc372804462"/>
        <w:r w:rsidR="00BF6F9F" w:rsidRPr="008365F5">
          <w:rPr>
            <w:rStyle w:val="Hyperlink"/>
            <w:rFonts w:asciiTheme="minorHAnsi" w:hAnsiTheme="minorHAnsi" w:cs="Arial"/>
            <w:color w:val="auto"/>
          </w:rPr>
          <w:t>Packaging Requirements</w:t>
        </w:r>
        <w:bookmarkEnd w:id="21"/>
      </w:hyperlink>
    </w:p>
    <w:p w14:paraId="3A4141F3" w14:textId="1108F686" w:rsidR="005B004B" w:rsidRPr="00913CC0" w:rsidRDefault="000D0811" w:rsidP="008365F5">
      <w:pPr>
        <w:spacing w:after="180"/>
        <w:ind w:left="360" w:right="576"/>
        <w:rPr>
          <w:rFonts w:asciiTheme="minorHAnsi" w:hAnsiTheme="minorHAnsi" w:cs="Arial"/>
          <w:color w:val="FF0000"/>
          <w:sz w:val="22"/>
          <w:szCs w:val="22"/>
        </w:rPr>
      </w:pPr>
      <w:r w:rsidRPr="00913CC0">
        <w:rPr>
          <w:rFonts w:asciiTheme="minorHAnsi" w:hAnsiTheme="minorHAnsi" w:cs="Arial"/>
          <w:sz w:val="22"/>
          <w:szCs w:val="22"/>
        </w:rPr>
        <w:t xml:space="preserve">The Supplier shall evaluate </w:t>
      </w:r>
      <w:r w:rsidRPr="00913CC0">
        <w:rPr>
          <w:rFonts w:asciiTheme="minorHAnsi" w:hAnsiTheme="minorHAnsi" w:cs="Arial"/>
          <w:b/>
          <w:i/>
          <w:sz w:val="22"/>
          <w:szCs w:val="22"/>
        </w:rPr>
        <w:t>Packaging Materials</w:t>
      </w:r>
      <w:r w:rsidRPr="00913CC0">
        <w:rPr>
          <w:rFonts w:asciiTheme="minorHAnsi" w:hAnsiTheme="minorHAnsi" w:cs="Arial"/>
          <w:sz w:val="22"/>
          <w:szCs w:val="22"/>
        </w:rPr>
        <w:t xml:space="preserve"> to ensure the following EHS Product Specifications are met.  </w:t>
      </w:r>
    </w:p>
    <w:p w14:paraId="6341F02A" w14:textId="68FD5C35" w:rsidR="0088107B" w:rsidRPr="008365F5" w:rsidRDefault="0088107B">
      <w:pPr>
        <w:numPr>
          <w:ilvl w:val="1"/>
          <w:numId w:val="1"/>
        </w:numPr>
        <w:ind w:left="720"/>
        <w:rPr>
          <w:rFonts w:asciiTheme="minorHAnsi" w:hAnsiTheme="minorHAnsi" w:cs="Arial"/>
          <w:b/>
          <w:bCs/>
          <w:sz w:val="22"/>
          <w:szCs w:val="22"/>
          <w:u w:val="single"/>
        </w:rPr>
      </w:pPr>
      <w:bookmarkStart w:id="22" w:name="P_81"/>
      <w:r w:rsidRPr="00966ACD">
        <w:rPr>
          <w:rFonts w:asciiTheme="minorHAnsi" w:hAnsiTheme="minorHAnsi" w:cs="Arial"/>
          <w:b/>
          <w:bCs/>
          <w:sz w:val="22"/>
          <w:szCs w:val="22"/>
          <w:u w:val="single"/>
        </w:rPr>
        <w:t>Packaging Bill of Materials (BoM):</w:t>
      </w:r>
      <w:r w:rsidRPr="00966ACD">
        <w:rPr>
          <w:rFonts w:asciiTheme="minorHAnsi" w:hAnsiTheme="minorHAnsi" w:cs="Arial"/>
          <w:sz w:val="22"/>
          <w:szCs w:val="22"/>
        </w:rPr>
        <w:t xml:space="preserve"> </w:t>
      </w:r>
    </w:p>
    <w:p w14:paraId="5AC749F9" w14:textId="42961CDD" w:rsidR="0088107B" w:rsidRDefault="0088107B" w:rsidP="0088107B">
      <w:pPr>
        <w:ind w:left="720"/>
        <w:rPr>
          <w:rFonts w:asciiTheme="minorHAnsi" w:hAnsiTheme="minorHAnsi" w:cs="Arial"/>
          <w:sz w:val="22"/>
          <w:szCs w:val="22"/>
        </w:rPr>
      </w:pPr>
      <w:r w:rsidRPr="00966ACD">
        <w:rPr>
          <w:rFonts w:asciiTheme="minorHAnsi" w:hAnsiTheme="minorHAnsi" w:cs="Arial"/>
          <w:sz w:val="22"/>
          <w:szCs w:val="22"/>
        </w:rPr>
        <w:t>The Supplier shall provide a</w:t>
      </w:r>
      <w:r w:rsidRPr="008365F5">
        <w:rPr>
          <w:rFonts w:asciiTheme="minorHAnsi" w:hAnsiTheme="minorHAnsi" w:cs="Arial"/>
          <w:b/>
          <w:bCs/>
          <w:sz w:val="22"/>
          <w:szCs w:val="22"/>
        </w:rPr>
        <w:t xml:space="preserve"> </w:t>
      </w:r>
      <w:hyperlink r:id="rId30" w:history="1">
        <w:r w:rsidRPr="008365F5">
          <w:rPr>
            <w:rStyle w:val="Hyperlink"/>
            <w:rFonts w:asciiTheme="minorHAnsi" w:hAnsiTheme="minorHAnsi" w:cs="Arial"/>
            <w:b/>
            <w:bCs/>
            <w:sz w:val="22"/>
            <w:szCs w:val="22"/>
          </w:rPr>
          <w:t>Bill of Materials</w:t>
        </w:r>
      </w:hyperlink>
      <w:r w:rsidRPr="00966ACD">
        <w:rPr>
          <w:rFonts w:asciiTheme="minorHAnsi" w:hAnsiTheme="minorHAnsi" w:cs="Arial"/>
          <w:sz w:val="22"/>
          <w:szCs w:val="22"/>
        </w:rPr>
        <w:t xml:space="preserve"> </w:t>
      </w:r>
      <w:r w:rsidR="00E37995">
        <w:rPr>
          <w:rFonts w:asciiTheme="minorHAnsi" w:hAnsiTheme="minorHAnsi" w:cs="Arial"/>
          <w:sz w:val="22"/>
          <w:szCs w:val="22"/>
        </w:rPr>
        <w:t xml:space="preserve">(BoM) </w:t>
      </w:r>
      <w:r w:rsidRPr="00966ACD">
        <w:rPr>
          <w:rFonts w:asciiTheme="minorHAnsi" w:hAnsiTheme="minorHAnsi" w:cs="Arial"/>
          <w:sz w:val="22"/>
          <w:szCs w:val="22"/>
        </w:rPr>
        <w:t>for all packaging supplied to Kodak Alaris.</w:t>
      </w:r>
      <w:r w:rsidR="00E37995">
        <w:rPr>
          <w:rFonts w:asciiTheme="minorHAnsi" w:hAnsiTheme="minorHAnsi" w:cs="Arial"/>
          <w:sz w:val="22"/>
          <w:szCs w:val="22"/>
        </w:rPr>
        <w:t xml:space="preserve"> </w:t>
      </w:r>
      <w:r w:rsidR="001D74C9">
        <w:rPr>
          <w:rFonts w:asciiTheme="minorHAnsi" w:hAnsiTheme="minorHAnsi" w:cs="Arial"/>
          <w:sz w:val="22"/>
          <w:szCs w:val="22"/>
        </w:rPr>
        <w:t>Supplier shall indicate the presence and percentage of recycled content.</w:t>
      </w:r>
    </w:p>
    <w:p w14:paraId="14587969" w14:textId="77777777" w:rsidR="005B004B" w:rsidRDefault="005B004B" w:rsidP="008365F5">
      <w:pPr>
        <w:ind w:left="720"/>
        <w:rPr>
          <w:rFonts w:asciiTheme="minorHAnsi" w:hAnsiTheme="minorHAnsi" w:cs="Arial"/>
          <w:b/>
          <w:bCs/>
          <w:sz w:val="22"/>
          <w:szCs w:val="22"/>
          <w:u w:val="single"/>
        </w:rPr>
      </w:pPr>
    </w:p>
    <w:p w14:paraId="58918AC0" w14:textId="6E2A2E5F" w:rsidR="00BF6F9F" w:rsidRPr="00913CC0" w:rsidRDefault="00BF6F9F" w:rsidP="008365F5">
      <w:pPr>
        <w:numPr>
          <w:ilvl w:val="1"/>
          <w:numId w:val="1"/>
        </w:numPr>
        <w:ind w:left="720"/>
        <w:rPr>
          <w:rFonts w:asciiTheme="minorHAnsi" w:hAnsiTheme="minorHAnsi" w:cs="Arial"/>
          <w:b/>
          <w:bCs/>
          <w:sz w:val="22"/>
          <w:szCs w:val="22"/>
          <w:u w:val="single"/>
        </w:rPr>
      </w:pPr>
      <w:r w:rsidRPr="00913CC0">
        <w:rPr>
          <w:rFonts w:asciiTheme="minorHAnsi" w:hAnsiTheme="minorHAnsi" w:cs="Arial"/>
          <w:b/>
          <w:bCs/>
          <w:sz w:val="22"/>
          <w:szCs w:val="22"/>
          <w:u w:val="single"/>
        </w:rPr>
        <w:t>Restricted Materials</w:t>
      </w:r>
      <w:r w:rsidRPr="00913CC0">
        <w:rPr>
          <w:rFonts w:asciiTheme="minorHAnsi" w:hAnsiTheme="minorHAnsi" w:cs="Arial"/>
          <w:b/>
          <w:bCs/>
          <w:sz w:val="22"/>
          <w:szCs w:val="22"/>
        </w:rPr>
        <w:t xml:space="preserve">:  </w:t>
      </w:r>
    </w:p>
    <w:bookmarkEnd w:id="22"/>
    <w:p w14:paraId="0A561755" w14:textId="77777777" w:rsidR="00BF1A87" w:rsidRDefault="000D6DFB" w:rsidP="008365F5">
      <w:pPr>
        <w:pStyle w:val="Level1"/>
        <w:numPr>
          <w:ilvl w:val="0"/>
          <w:numId w:val="0"/>
        </w:numPr>
        <w:spacing w:before="0"/>
        <w:ind w:left="720"/>
        <w:rPr>
          <w:rFonts w:asciiTheme="minorHAnsi" w:hAnsiTheme="minorHAnsi" w:cstheme="minorHAnsi"/>
          <w:b w:val="0"/>
          <w:bCs w:val="0"/>
          <w:u w:val="none"/>
        </w:rPr>
      </w:pPr>
      <w:r w:rsidRPr="008365F5">
        <w:rPr>
          <w:rFonts w:asciiTheme="minorHAnsi" w:hAnsiTheme="minorHAnsi" w:cstheme="minorHAnsi"/>
          <w:b w:val="0"/>
          <w:bCs w:val="0"/>
          <w:u w:val="none"/>
        </w:rPr>
        <w:t xml:space="preserve">Table </w:t>
      </w:r>
      <w:r>
        <w:rPr>
          <w:rFonts w:asciiTheme="minorHAnsi" w:hAnsiTheme="minorHAnsi" w:cstheme="minorHAnsi"/>
          <w:b w:val="0"/>
          <w:bCs w:val="0"/>
          <w:u w:val="none"/>
        </w:rPr>
        <w:t>3</w:t>
      </w:r>
      <w:r w:rsidRPr="008365F5">
        <w:rPr>
          <w:rFonts w:asciiTheme="minorHAnsi" w:hAnsiTheme="minorHAnsi" w:cstheme="minorHAnsi"/>
          <w:b w:val="0"/>
          <w:bCs w:val="0"/>
          <w:u w:val="none"/>
        </w:rPr>
        <w:t xml:space="preserve"> identifies substances and categories of substances that are restricted</w:t>
      </w:r>
      <w:r>
        <w:rPr>
          <w:rFonts w:asciiTheme="minorHAnsi" w:hAnsiTheme="minorHAnsi" w:cstheme="minorHAnsi"/>
          <w:b w:val="0"/>
          <w:bCs w:val="0"/>
          <w:u w:val="none"/>
        </w:rPr>
        <w:t xml:space="preserve">.  </w:t>
      </w:r>
      <w:r w:rsidRPr="008365F5">
        <w:rPr>
          <w:rFonts w:asciiTheme="minorHAnsi" w:hAnsiTheme="minorHAnsi" w:cstheme="minorHAnsi"/>
          <w:b w:val="0"/>
          <w:bCs w:val="0"/>
          <w:u w:val="none"/>
        </w:rPr>
        <w:t xml:space="preserve">Suppliers shall identify via the DF, any substance/category of substance listed in Table </w:t>
      </w:r>
      <w:r>
        <w:rPr>
          <w:rFonts w:asciiTheme="minorHAnsi" w:hAnsiTheme="minorHAnsi" w:cstheme="minorHAnsi"/>
          <w:b w:val="0"/>
          <w:bCs w:val="0"/>
          <w:u w:val="none"/>
        </w:rPr>
        <w:t>3</w:t>
      </w:r>
      <w:r w:rsidRPr="008365F5">
        <w:rPr>
          <w:rFonts w:asciiTheme="minorHAnsi" w:hAnsiTheme="minorHAnsi" w:cstheme="minorHAnsi"/>
          <w:b w:val="0"/>
          <w:bCs w:val="0"/>
          <w:u w:val="none"/>
        </w:rPr>
        <w:t xml:space="preserve">, present in supplied </w:t>
      </w:r>
      <w:r>
        <w:rPr>
          <w:rFonts w:asciiTheme="minorHAnsi" w:hAnsiTheme="minorHAnsi" w:cstheme="minorHAnsi"/>
          <w:b w:val="0"/>
          <w:bCs w:val="0"/>
          <w:u w:val="none"/>
        </w:rPr>
        <w:t xml:space="preserve">product </w:t>
      </w:r>
      <w:r w:rsidRPr="000D6DFB">
        <w:rPr>
          <w:rFonts w:asciiTheme="minorHAnsi" w:hAnsiTheme="minorHAnsi" w:cstheme="minorHAnsi"/>
          <w:b w:val="0"/>
          <w:bCs w:val="0"/>
          <w:u w:val="none"/>
        </w:rPr>
        <w:t>p</w:t>
      </w:r>
      <w:r>
        <w:rPr>
          <w:rFonts w:asciiTheme="minorHAnsi" w:hAnsiTheme="minorHAnsi" w:cstheme="minorHAnsi"/>
          <w:b w:val="0"/>
          <w:bCs w:val="0"/>
          <w:u w:val="none"/>
        </w:rPr>
        <w:t>ackaging</w:t>
      </w:r>
      <w:r w:rsidRPr="008365F5">
        <w:rPr>
          <w:rFonts w:asciiTheme="minorHAnsi" w:hAnsiTheme="minorHAnsi" w:cstheme="minorHAnsi"/>
          <w:b w:val="0"/>
          <w:bCs w:val="0"/>
          <w:u w:val="none"/>
        </w:rPr>
        <w:t xml:space="preserve"> including CAS and concentration (% wt/wt).   </w:t>
      </w:r>
    </w:p>
    <w:p w14:paraId="6C5B57AD" w14:textId="282764E3" w:rsidR="0075293A" w:rsidRDefault="000D6DFB" w:rsidP="008365F5">
      <w:pPr>
        <w:pStyle w:val="Level1"/>
        <w:numPr>
          <w:ilvl w:val="0"/>
          <w:numId w:val="0"/>
        </w:numPr>
        <w:spacing w:before="0"/>
        <w:ind w:left="720"/>
        <w:rPr>
          <w:rFonts w:asciiTheme="minorHAnsi" w:hAnsiTheme="minorHAnsi" w:cstheme="minorHAnsi"/>
          <w:b w:val="0"/>
          <w:bCs w:val="0"/>
          <w:u w:val="none"/>
        </w:rPr>
      </w:pPr>
      <w:r w:rsidRPr="008365F5">
        <w:rPr>
          <w:rFonts w:asciiTheme="minorHAnsi" w:hAnsiTheme="minorHAnsi" w:cstheme="minorHAnsi"/>
          <w:b w:val="0"/>
          <w:bCs w:val="0"/>
          <w:u w:val="none"/>
        </w:rPr>
        <w:t xml:space="preserve">  </w:t>
      </w:r>
    </w:p>
    <w:p w14:paraId="3C324A05" w14:textId="43788A21" w:rsidR="000A1BEE" w:rsidRDefault="000A1BEE" w:rsidP="008365F5">
      <w:pPr>
        <w:pStyle w:val="Level1"/>
        <w:numPr>
          <w:ilvl w:val="0"/>
          <w:numId w:val="0"/>
        </w:numPr>
        <w:spacing w:before="0"/>
        <w:ind w:left="720"/>
        <w:rPr>
          <w:rFonts w:asciiTheme="minorHAnsi" w:hAnsiTheme="minorHAnsi" w:cstheme="minorHAnsi"/>
          <w:b w:val="0"/>
          <w:bCs w:val="0"/>
          <w:u w:val="none"/>
        </w:rPr>
      </w:pPr>
    </w:p>
    <w:p w14:paraId="0257DB40" w14:textId="7F82CFC2" w:rsidR="00C27577" w:rsidRDefault="00C27577" w:rsidP="008365F5">
      <w:pPr>
        <w:pStyle w:val="Level1"/>
        <w:numPr>
          <w:ilvl w:val="0"/>
          <w:numId w:val="0"/>
        </w:numPr>
        <w:spacing w:before="0"/>
        <w:ind w:left="720"/>
        <w:rPr>
          <w:rFonts w:asciiTheme="minorHAnsi" w:hAnsiTheme="minorHAnsi" w:cstheme="minorHAnsi"/>
          <w:b w:val="0"/>
          <w:bCs w:val="0"/>
          <w:u w:val="none"/>
        </w:rPr>
      </w:pPr>
    </w:p>
    <w:p w14:paraId="58693772" w14:textId="5780E575" w:rsidR="00C27577" w:rsidRDefault="00C27577" w:rsidP="008365F5">
      <w:pPr>
        <w:pStyle w:val="Level1"/>
        <w:numPr>
          <w:ilvl w:val="0"/>
          <w:numId w:val="0"/>
        </w:numPr>
        <w:spacing w:before="0"/>
        <w:ind w:left="720"/>
        <w:rPr>
          <w:rFonts w:asciiTheme="minorHAnsi" w:hAnsiTheme="minorHAnsi" w:cstheme="minorHAnsi"/>
          <w:b w:val="0"/>
          <w:bCs w:val="0"/>
          <w:u w:val="none"/>
        </w:rPr>
      </w:pPr>
    </w:p>
    <w:p w14:paraId="06EF9991" w14:textId="30E2FDE8" w:rsidR="00C27577" w:rsidRDefault="00C27577" w:rsidP="008365F5">
      <w:pPr>
        <w:pStyle w:val="Level1"/>
        <w:numPr>
          <w:ilvl w:val="0"/>
          <w:numId w:val="0"/>
        </w:numPr>
        <w:spacing w:before="0"/>
        <w:ind w:left="720"/>
        <w:rPr>
          <w:rFonts w:asciiTheme="minorHAnsi" w:hAnsiTheme="minorHAnsi" w:cstheme="minorHAnsi"/>
          <w:b w:val="0"/>
          <w:bCs w:val="0"/>
          <w:u w:val="none"/>
        </w:rPr>
      </w:pPr>
    </w:p>
    <w:p w14:paraId="0F3389E5" w14:textId="473DDD26" w:rsidR="00C27577" w:rsidRDefault="00C27577" w:rsidP="008365F5">
      <w:pPr>
        <w:pStyle w:val="Level1"/>
        <w:numPr>
          <w:ilvl w:val="0"/>
          <w:numId w:val="0"/>
        </w:numPr>
        <w:spacing w:before="0"/>
        <w:ind w:left="720"/>
        <w:rPr>
          <w:rFonts w:asciiTheme="minorHAnsi" w:hAnsiTheme="minorHAnsi" w:cstheme="minorHAnsi"/>
          <w:b w:val="0"/>
          <w:bCs w:val="0"/>
          <w:u w:val="none"/>
        </w:rPr>
      </w:pPr>
    </w:p>
    <w:p w14:paraId="2B59D52B" w14:textId="3053AEB6" w:rsidR="00C27577" w:rsidRDefault="00C27577" w:rsidP="008365F5">
      <w:pPr>
        <w:pStyle w:val="Level1"/>
        <w:numPr>
          <w:ilvl w:val="0"/>
          <w:numId w:val="0"/>
        </w:numPr>
        <w:spacing w:before="0"/>
        <w:ind w:left="720"/>
        <w:rPr>
          <w:rFonts w:asciiTheme="minorHAnsi" w:hAnsiTheme="minorHAnsi" w:cstheme="minorHAnsi"/>
          <w:b w:val="0"/>
          <w:bCs w:val="0"/>
          <w:u w:val="none"/>
        </w:rPr>
      </w:pPr>
    </w:p>
    <w:p w14:paraId="156238AA" w14:textId="74247C3D" w:rsidR="00C27577" w:rsidRDefault="00C27577" w:rsidP="008365F5">
      <w:pPr>
        <w:pStyle w:val="Level1"/>
        <w:numPr>
          <w:ilvl w:val="0"/>
          <w:numId w:val="0"/>
        </w:numPr>
        <w:spacing w:before="0"/>
        <w:ind w:left="720"/>
        <w:rPr>
          <w:rFonts w:asciiTheme="minorHAnsi" w:hAnsiTheme="minorHAnsi" w:cstheme="minorHAnsi"/>
          <w:b w:val="0"/>
          <w:bCs w:val="0"/>
          <w:u w:val="none"/>
        </w:rPr>
      </w:pPr>
    </w:p>
    <w:p w14:paraId="36BF2FFD" w14:textId="5FA0D240" w:rsidR="00C27577" w:rsidRDefault="00C27577" w:rsidP="008365F5">
      <w:pPr>
        <w:pStyle w:val="Level1"/>
        <w:numPr>
          <w:ilvl w:val="0"/>
          <w:numId w:val="0"/>
        </w:numPr>
        <w:spacing w:before="0"/>
        <w:ind w:left="720"/>
        <w:rPr>
          <w:rFonts w:asciiTheme="minorHAnsi" w:hAnsiTheme="minorHAnsi" w:cstheme="minorHAnsi"/>
          <w:b w:val="0"/>
          <w:bCs w:val="0"/>
          <w:u w:val="none"/>
        </w:rPr>
      </w:pPr>
    </w:p>
    <w:p w14:paraId="37AEDD2F" w14:textId="77777777" w:rsidR="00C27577" w:rsidRPr="008365F5" w:rsidRDefault="00C27577" w:rsidP="008365F5">
      <w:pPr>
        <w:pStyle w:val="Level1"/>
        <w:numPr>
          <w:ilvl w:val="0"/>
          <w:numId w:val="0"/>
        </w:numPr>
        <w:spacing w:before="0"/>
        <w:ind w:left="720"/>
        <w:rPr>
          <w:rFonts w:asciiTheme="minorHAnsi" w:hAnsiTheme="minorHAnsi" w:cstheme="minorHAnsi"/>
          <w:b w:val="0"/>
          <w:bCs w:val="0"/>
          <w:u w:val="none"/>
        </w:rPr>
      </w:pPr>
    </w:p>
    <w:p w14:paraId="2B018CC3" w14:textId="6F3F7793" w:rsidR="000D6DFB" w:rsidRPr="008365F5" w:rsidRDefault="000D6DFB" w:rsidP="008365F5">
      <w:pPr>
        <w:pStyle w:val="Level1"/>
        <w:numPr>
          <w:ilvl w:val="0"/>
          <w:numId w:val="0"/>
        </w:numPr>
        <w:spacing w:before="0"/>
        <w:ind w:right="0"/>
        <w:jc w:val="center"/>
        <w:rPr>
          <w:rFonts w:asciiTheme="minorHAnsi" w:hAnsiTheme="minorHAnsi" w:cstheme="minorHAnsi"/>
          <w:u w:val="none"/>
        </w:rPr>
      </w:pPr>
      <w:r w:rsidRPr="008365F5">
        <w:rPr>
          <w:rFonts w:asciiTheme="minorHAnsi" w:hAnsiTheme="minorHAnsi" w:cstheme="minorHAnsi"/>
          <w:u w:val="none"/>
        </w:rPr>
        <w:t>Table 3 - Restricted Substances and categories of substances in Packaging</w:t>
      </w:r>
    </w:p>
    <w:p w14:paraId="0C4BE6AD" w14:textId="5B7993DD" w:rsidR="000D6DFB" w:rsidRPr="00913CC0" w:rsidRDefault="000D6DFB" w:rsidP="000D6DFB">
      <w:pPr>
        <w:ind w:right="-540"/>
        <w:rPr>
          <w:rFonts w:asciiTheme="minorHAnsi" w:hAnsiTheme="minorHAnsi" w:cs="Arial"/>
          <w:color w:val="000000"/>
          <w:sz w:val="20"/>
          <w:szCs w:val="20"/>
        </w:rPr>
      </w:pPr>
    </w:p>
    <w:tbl>
      <w:tblPr>
        <w:tblW w:w="1056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2070"/>
        <w:gridCol w:w="2916"/>
      </w:tblGrid>
      <w:tr w:rsidR="000D6DFB" w:rsidRPr="00913CC0" w14:paraId="55FB3260" w14:textId="77777777" w:rsidTr="008365F5">
        <w:trPr>
          <w:cantSplit/>
          <w:trHeight w:val="224"/>
        </w:trPr>
        <w:tc>
          <w:tcPr>
            <w:tcW w:w="5580" w:type="dxa"/>
            <w:vAlign w:val="center"/>
          </w:tcPr>
          <w:p w14:paraId="56DD2B07" w14:textId="77777777" w:rsidR="000D6DFB" w:rsidRPr="008365F5" w:rsidRDefault="000D6DFB" w:rsidP="001127C3">
            <w:pPr>
              <w:autoSpaceDE w:val="0"/>
              <w:autoSpaceDN w:val="0"/>
              <w:adjustRightInd w:val="0"/>
              <w:rPr>
                <w:rFonts w:asciiTheme="minorHAnsi" w:hAnsiTheme="minorHAnsi" w:cs="Arial"/>
                <w:b/>
                <w:i/>
                <w:sz w:val="20"/>
                <w:szCs w:val="20"/>
                <w:u w:val="single"/>
              </w:rPr>
            </w:pPr>
            <w:r w:rsidRPr="008365F5">
              <w:rPr>
                <w:rFonts w:asciiTheme="minorHAnsi" w:hAnsiTheme="minorHAnsi" w:cs="Arial"/>
                <w:b/>
                <w:bCs/>
                <w:sz w:val="20"/>
                <w:szCs w:val="20"/>
              </w:rPr>
              <w:t>SUBSTANCE / CATEGORY</w:t>
            </w:r>
          </w:p>
        </w:tc>
        <w:tc>
          <w:tcPr>
            <w:tcW w:w="2070" w:type="dxa"/>
          </w:tcPr>
          <w:p w14:paraId="7DC87D83" w14:textId="77777777" w:rsidR="000D6DFB" w:rsidRPr="008365F5" w:rsidRDefault="000D6DFB" w:rsidP="0075293A">
            <w:pPr>
              <w:spacing w:before="40" w:after="20"/>
              <w:jc w:val="center"/>
              <w:rPr>
                <w:rFonts w:asciiTheme="minorHAnsi" w:hAnsiTheme="minorHAnsi" w:cs="Arial"/>
                <w:color w:val="000000"/>
                <w:sz w:val="20"/>
                <w:szCs w:val="20"/>
              </w:rPr>
            </w:pPr>
            <w:r w:rsidRPr="008365F5">
              <w:rPr>
                <w:rFonts w:asciiTheme="minorHAnsi" w:hAnsiTheme="minorHAnsi" w:cs="Arial"/>
                <w:b/>
                <w:bCs/>
                <w:sz w:val="20"/>
                <w:szCs w:val="20"/>
              </w:rPr>
              <w:t>REPORTABLE APPLICATION</w:t>
            </w:r>
          </w:p>
        </w:tc>
        <w:tc>
          <w:tcPr>
            <w:tcW w:w="2916" w:type="dxa"/>
          </w:tcPr>
          <w:p w14:paraId="0F83FFDB" w14:textId="77777777" w:rsidR="000D6DFB" w:rsidRPr="008365F5" w:rsidRDefault="000D6DFB" w:rsidP="001127C3">
            <w:pPr>
              <w:spacing w:before="40" w:after="20"/>
              <w:jc w:val="center"/>
              <w:rPr>
                <w:rFonts w:asciiTheme="minorHAnsi" w:hAnsiTheme="minorHAnsi" w:cs="Arial"/>
                <w:color w:val="000000"/>
                <w:sz w:val="20"/>
                <w:szCs w:val="20"/>
              </w:rPr>
            </w:pPr>
            <w:r w:rsidRPr="008365F5">
              <w:rPr>
                <w:rFonts w:asciiTheme="minorHAnsi" w:hAnsiTheme="minorHAnsi" w:cs="Arial"/>
                <w:b/>
                <w:bCs/>
                <w:sz w:val="20"/>
                <w:szCs w:val="20"/>
              </w:rPr>
              <w:t>THRESHOLD LEVEL</w:t>
            </w:r>
          </w:p>
        </w:tc>
      </w:tr>
      <w:tr w:rsidR="00096AA4" w:rsidRPr="00913CC0" w14:paraId="4FCFB5F7" w14:textId="77777777" w:rsidTr="008365F5">
        <w:trPr>
          <w:cantSplit/>
          <w:trHeight w:val="368"/>
        </w:trPr>
        <w:tc>
          <w:tcPr>
            <w:tcW w:w="5580" w:type="dxa"/>
          </w:tcPr>
          <w:p w14:paraId="20C86119" w14:textId="08A065A5" w:rsidR="00096AA4" w:rsidRPr="00096AA4" w:rsidRDefault="00096AA4" w:rsidP="0075293A">
            <w:pPr>
              <w:spacing w:before="40" w:after="20"/>
              <w:rPr>
                <w:rFonts w:asciiTheme="minorHAnsi" w:hAnsiTheme="minorHAnsi" w:cs="Arial"/>
                <w:sz w:val="20"/>
                <w:szCs w:val="20"/>
              </w:rPr>
            </w:pPr>
            <w:r w:rsidRPr="00096AA4">
              <w:rPr>
                <w:rFonts w:asciiTheme="minorHAnsi" w:hAnsiTheme="minorHAnsi" w:cs="Arial"/>
                <w:sz w:val="20"/>
                <w:szCs w:val="20"/>
              </w:rPr>
              <w:t>Dimethyl fumarate</w:t>
            </w:r>
          </w:p>
        </w:tc>
        <w:tc>
          <w:tcPr>
            <w:tcW w:w="2070" w:type="dxa"/>
          </w:tcPr>
          <w:p w14:paraId="4241B5DA" w14:textId="12B6F149" w:rsidR="00096AA4" w:rsidRPr="00096AA4" w:rsidRDefault="00096AA4" w:rsidP="0075293A">
            <w:pPr>
              <w:spacing w:before="40" w:after="20"/>
              <w:jc w:val="center"/>
              <w:rPr>
                <w:rFonts w:asciiTheme="minorHAnsi" w:hAnsiTheme="minorHAnsi" w:cs="Arial"/>
                <w:sz w:val="20"/>
                <w:szCs w:val="20"/>
              </w:rPr>
            </w:pPr>
            <w:r w:rsidRPr="00096AA4">
              <w:rPr>
                <w:rFonts w:asciiTheme="minorHAnsi" w:hAnsiTheme="minorHAnsi" w:cs="Arial"/>
                <w:sz w:val="20"/>
                <w:szCs w:val="20"/>
              </w:rPr>
              <w:t>All</w:t>
            </w:r>
          </w:p>
        </w:tc>
        <w:tc>
          <w:tcPr>
            <w:tcW w:w="2916" w:type="dxa"/>
          </w:tcPr>
          <w:p w14:paraId="6DEA47C1" w14:textId="0757639F" w:rsidR="00096AA4" w:rsidRPr="00096AA4" w:rsidRDefault="00096AA4" w:rsidP="0075293A">
            <w:pPr>
              <w:spacing w:before="40" w:after="20"/>
              <w:rPr>
                <w:rFonts w:asciiTheme="minorHAnsi" w:hAnsiTheme="minorHAnsi" w:cs="Arial"/>
                <w:sz w:val="20"/>
                <w:szCs w:val="20"/>
              </w:rPr>
            </w:pPr>
            <w:r w:rsidRPr="00096AA4">
              <w:rPr>
                <w:rFonts w:asciiTheme="minorHAnsi" w:hAnsiTheme="minorHAnsi" w:cs="Arial"/>
                <w:sz w:val="20"/>
                <w:szCs w:val="20"/>
              </w:rPr>
              <w:t>0.00001% wt/wt (0.1 ppm) of the packaging item</w:t>
            </w:r>
          </w:p>
        </w:tc>
      </w:tr>
      <w:tr w:rsidR="00096AA4" w:rsidRPr="00913CC0" w14:paraId="1247BA77" w14:textId="77777777" w:rsidTr="008365F5">
        <w:trPr>
          <w:cantSplit/>
          <w:trHeight w:val="350"/>
        </w:trPr>
        <w:tc>
          <w:tcPr>
            <w:tcW w:w="5580" w:type="dxa"/>
          </w:tcPr>
          <w:p w14:paraId="06F38907" w14:textId="77777777" w:rsidR="00096AA4" w:rsidRPr="00096AA4" w:rsidRDefault="00096AA4" w:rsidP="0075293A">
            <w:pPr>
              <w:spacing w:before="40" w:after="20"/>
              <w:rPr>
                <w:rFonts w:asciiTheme="minorHAnsi" w:hAnsiTheme="minorHAnsi" w:cs="Arial"/>
                <w:sz w:val="20"/>
                <w:szCs w:val="20"/>
              </w:rPr>
            </w:pPr>
            <w:r w:rsidRPr="00096AA4">
              <w:rPr>
                <w:rFonts w:asciiTheme="minorHAnsi" w:hAnsiTheme="minorHAnsi" w:cs="Arial"/>
                <w:sz w:val="20"/>
                <w:szCs w:val="20"/>
              </w:rPr>
              <w:t>Heavy Metals:</w:t>
            </w:r>
          </w:p>
          <w:p w14:paraId="47DC82EC" w14:textId="77777777" w:rsidR="00096AA4" w:rsidRPr="00096AA4" w:rsidRDefault="00096AA4" w:rsidP="0075293A">
            <w:pPr>
              <w:spacing w:before="40" w:after="20"/>
              <w:rPr>
                <w:rFonts w:asciiTheme="minorHAnsi" w:hAnsiTheme="minorHAnsi" w:cs="Arial"/>
                <w:sz w:val="20"/>
                <w:szCs w:val="20"/>
              </w:rPr>
            </w:pPr>
            <w:r w:rsidRPr="00096AA4">
              <w:rPr>
                <w:rFonts w:asciiTheme="minorHAnsi" w:hAnsiTheme="minorHAnsi" w:cs="Arial"/>
                <w:sz w:val="20"/>
                <w:szCs w:val="20"/>
              </w:rPr>
              <w:t xml:space="preserve">Cadmium/Cadmium Compounds </w:t>
            </w:r>
          </w:p>
          <w:p w14:paraId="7197661B" w14:textId="77777777" w:rsidR="00096AA4" w:rsidRPr="00096AA4" w:rsidRDefault="00096AA4" w:rsidP="0075293A">
            <w:pPr>
              <w:spacing w:before="40" w:after="20"/>
              <w:rPr>
                <w:rFonts w:asciiTheme="minorHAnsi" w:hAnsiTheme="minorHAnsi" w:cs="Arial"/>
                <w:sz w:val="20"/>
                <w:szCs w:val="20"/>
              </w:rPr>
            </w:pPr>
            <w:r w:rsidRPr="00096AA4">
              <w:rPr>
                <w:rFonts w:asciiTheme="minorHAnsi" w:hAnsiTheme="minorHAnsi" w:cs="Arial"/>
                <w:sz w:val="20"/>
                <w:szCs w:val="20"/>
              </w:rPr>
              <w:t>Hexavalent Chromium/Hexavalent Chromium Compounds (Cr+6)</w:t>
            </w:r>
          </w:p>
          <w:p w14:paraId="583519DC" w14:textId="77777777" w:rsidR="00096AA4" w:rsidRPr="00096AA4" w:rsidRDefault="00096AA4" w:rsidP="0075293A">
            <w:pPr>
              <w:spacing w:before="40" w:after="20"/>
              <w:rPr>
                <w:rFonts w:asciiTheme="minorHAnsi" w:hAnsiTheme="minorHAnsi" w:cs="Arial"/>
                <w:sz w:val="20"/>
                <w:szCs w:val="20"/>
              </w:rPr>
            </w:pPr>
            <w:r w:rsidRPr="00096AA4">
              <w:rPr>
                <w:rFonts w:asciiTheme="minorHAnsi" w:hAnsiTheme="minorHAnsi" w:cs="Arial"/>
                <w:sz w:val="20"/>
                <w:szCs w:val="20"/>
              </w:rPr>
              <w:t>Lead/Lead Compounds</w:t>
            </w:r>
          </w:p>
          <w:p w14:paraId="6E84B27F" w14:textId="082DF719" w:rsidR="00096AA4" w:rsidRPr="00096AA4" w:rsidRDefault="00096AA4" w:rsidP="0075293A">
            <w:pPr>
              <w:spacing w:before="40" w:after="20"/>
              <w:rPr>
                <w:rFonts w:asciiTheme="minorHAnsi" w:hAnsiTheme="minorHAnsi" w:cs="Arial"/>
                <w:sz w:val="20"/>
                <w:szCs w:val="20"/>
              </w:rPr>
            </w:pPr>
            <w:r w:rsidRPr="00096AA4">
              <w:rPr>
                <w:rFonts w:asciiTheme="minorHAnsi" w:hAnsiTheme="minorHAnsi" w:cs="Arial"/>
                <w:sz w:val="20"/>
                <w:szCs w:val="20"/>
              </w:rPr>
              <w:t>Mercury/Mercury Compounds</w:t>
            </w:r>
          </w:p>
        </w:tc>
        <w:tc>
          <w:tcPr>
            <w:tcW w:w="2070" w:type="dxa"/>
          </w:tcPr>
          <w:p w14:paraId="73C0B64F" w14:textId="07AFDF26" w:rsidR="00096AA4" w:rsidRPr="00096AA4" w:rsidRDefault="00096AA4" w:rsidP="0075293A">
            <w:pPr>
              <w:spacing w:before="40" w:after="20"/>
              <w:jc w:val="center"/>
              <w:rPr>
                <w:rFonts w:asciiTheme="minorHAnsi" w:hAnsiTheme="minorHAnsi" w:cs="Arial"/>
                <w:sz w:val="20"/>
                <w:szCs w:val="20"/>
              </w:rPr>
            </w:pPr>
            <w:r w:rsidRPr="00096AA4">
              <w:rPr>
                <w:rFonts w:asciiTheme="minorHAnsi" w:hAnsiTheme="minorHAnsi" w:cs="Arial"/>
                <w:sz w:val="20"/>
                <w:szCs w:val="20"/>
              </w:rPr>
              <w:t>Package or individual packaging component</w:t>
            </w:r>
          </w:p>
        </w:tc>
        <w:tc>
          <w:tcPr>
            <w:tcW w:w="2916" w:type="dxa"/>
          </w:tcPr>
          <w:p w14:paraId="6C7D8F56" w14:textId="77777777" w:rsidR="00096AA4" w:rsidRPr="00096AA4" w:rsidRDefault="00096AA4" w:rsidP="0075293A">
            <w:pPr>
              <w:spacing w:before="40" w:after="20"/>
              <w:rPr>
                <w:rFonts w:asciiTheme="minorHAnsi" w:hAnsiTheme="minorHAnsi" w:cs="Arial"/>
                <w:sz w:val="20"/>
                <w:szCs w:val="20"/>
              </w:rPr>
            </w:pPr>
            <w:r w:rsidRPr="00096AA4">
              <w:rPr>
                <w:rFonts w:asciiTheme="minorHAnsi" w:hAnsiTheme="minorHAnsi" w:cs="Arial"/>
                <w:sz w:val="20"/>
                <w:szCs w:val="20"/>
              </w:rPr>
              <w:t xml:space="preserve">Intentionally added </w:t>
            </w:r>
          </w:p>
          <w:p w14:paraId="27F0C524" w14:textId="77777777" w:rsidR="00096AA4" w:rsidRPr="00096AA4" w:rsidRDefault="00096AA4" w:rsidP="0075293A">
            <w:pPr>
              <w:spacing w:before="40" w:after="20"/>
              <w:rPr>
                <w:rFonts w:asciiTheme="minorHAnsi" w:hAnsiTheme="minorHAnsi" w:cs="Arial"/>
                <w:sz w:val="20"/>
                <w:szCs w:val="20"/>
              </w:rPr>
            </w:pPr>
          </w:p>
          <w:p w14:paraId="431EDE6C" w14:textId="5AC7AE7F" w:rsidR="00096AA4" w:rsidRPr="00096AA4" w:rsidRDefault="00096AA4" w:rsidP="0075293A">
            <w:pPr>
              <w:spacing w:before="40" w:after="20"/>
              <w:rPr>
                <w:rFonts w:asciiTheme="minorHAnsi" w:hAnsiTheme="minorHAnsi" w:cs="Arial"/>
                <w:sz w:val="20"/>
                <w:szCs w:val="20"/>
              </w:rPr>
            </w:pPr>
            <w:r w:rsidRPr="00096AA4">
              <w:rPr>
                <w:rFonts w:asciiTheme="minorHAnsi" w:hAnsiTheme="minorHAnsi" w:cs="Arial"/>
                <w:sz w:val="20"/>
                <w:szCs w:val="20"/>
              </w:rPr>
              <w:t xml:space="preserve">The total concentration of these heavy metals cannot exceed 0.01% wt/wt (100 ppm).  </w:t>
            </w:r>
          </w:p>
        </w:tc>
      </w:tr>
      <w:tr w:rsidR="00096AA4" w:rsidRPr="00913CC0" w14:paraId="07AAC24D" w14:textId="77777777" w:rsidTr="008365F5">
        <w:trPr>
          <w:cantSplit/>
          <w:trHeight w:val="422"/>
        </w:trPr>
        <w:tc>
          <w:tcPr>
            <w:tcW w:w="5580" w:type="dxa"/>
          </w:tcPr>
          <w:p w14:paraId="64C929EA" w14:textId="39DFD027" w:rsidR="00096AA4" w:rsidRPr="00096AA4" w:rsidRDefault="00096AA4">
            <w:pPr>
              <w:spacing w:before="40" w:after="20"/>
              <w:rPr>
                <w:rFonts w:asciiTheme="minorHAnsi" w:hAnsiTheme="minorHAnsi" w:cs="Arial"/>
                <w:sz w:val="20"/>
                <w:szCs w:val="20"/>
              </w:rPr>
            </w:pPr>
            <w:r w:rsidRPr="00096AA4">
              <w:rPr>
                <w:rFonts w:asciiTheme="minorHAnsi" w:hAnsiTheme="minorHAnsi" w:cs="Arial"/>
                <w:sz w:val="20"/>
                <w:szCs w:val="20"/>
              </w:rPr>
              <w:t>Formaldehyde</w:t>
            </w:r>
          </w:p>
        </w:tc>
        <w:tc>
          <w:tcPr>
            <w:tcW w:w="2070" w:type="dxa"/>
          </w:tcPr>
          <w:p w14:paraId="1459E92D" w14:textId="10C563FC" w:rsidR="00096AA4" w:rsidRPr="00096AA4" w:rsidRDefault="00096AA4" w:rsidP="0075293A">
            <w:pPr>
              <w:spacing w:before="40" w:after="20"/>
              <w:jc w:val="center"/>
              <w:rPr>
                <w:rFonts w:asciiTheme="minorHAnsi" w:hAnsiTheme="minorHAnsi" w:cs="Arial"/>
                <w:sz w:val="20"/>
                <w:szCs w:val="20"/>
              </w:rPr>
            </w:pPr>
            <w:r w:rsidRPr="00096AA4">
              <w:rPr>
                <w:rFonts w:asciiTheme="minorHAnsi" w:hAnsiTheme="minorHAnsi" w:cs="Arial"/>
                <w:sz w:val="20"/>
                <w:szCs w:val="20"/>
              </w:rPr>
              <w:t>Textiles</w:t>
            </w:r>
          </w:p>
        </w:tc>
        <w:tc>
          <w:tcPr>
            <w:tcW w:w="2916" w:type="dxa"/>
          </w:tcPr>
          <w:p w14:paraId="58531DCA" w14:textId="3D35814F" w:rsidR="00096AA4" w:rsidRPr="00096AA4" w:rsidRDefault="00096AA4" w:rsidP="0075293A">
            <w:pPr>
              <w:spacing w:before="40" w:after="20"/>
              <w:rPr>
                <w:rFonts w:asciiTheme="minorHAnsi" w:hAnsiTheme="minorHAnsi" w:cs="Arial"/>
                <w:sz w:val="20"/>
                <w:szCs w:val="20"/>
              </w:rPr>
            </w:pPr>
            <w:r w:rsidRPr="00096AA4">
              <w:rPr>
                <w:rFonts w:asciiTheme="minorHAnsi" w:eastAsia="Calibri" w:hAnsiTheme="minorHAnsi" w:cs="Arial"/>
                <w:sz w:val="20"/>
                <w:szCs w:val="20"/>
              </w:rPr>
              <w:t>0.0075% wt/wt (75 ppm) of textile item</w:t>
            </w:r>
          </w:p>
        </w:tc>
      </w:tr>
      <w:tr w:rsidR="00096AA4" w:rsidRPr="00913CC0" w14:paraId="0A9B58A6" w14:textId="77777777" w:rsidTr="008365F5">
        <w:trPr>
          <w:cantSplit/>
          <w:trHeight w:val="406"/>
        </w:trPr>
        <w:tc>
          <w:tcPr>
            <w:tcW w:w="5580" w:type="dxa"/>
          </w:tcPr>
          <w:p w14:paraId="3CECB760" w14:textId="69005541" w:rsidR="00096AA4" w:rsidRPr="00096AA4" w:rsidRDefault="00096AA4" w:rsidP="0075293A">
            <w:pPr>
              <w:spacing w:before="40" w:after="20"/>
              <w:rPr>
                <w:rFonts w:asciiTheme="minorHAnsi" w:hAnsiTheme="minorHAnsi" w:cs="Arial"/>
                <w:sz w:val="20"/>
                <w:szCs w:val="20"/>
              </w:rPr>
            </w:pPr>
            <w:r w:rsidRPr="00096AA4">
              <w:rPr>
                <w:rFonts w:asciiTheme="minorHAnsi" w:hAnsiTheme="minorHAnsi" w:cs="Arial"/>
                <w:sz w:val="20"/>
                <w:szCs w:val="20"/>
              </w:rPr>
              <w:t>Methyl bromide</w:t>
            </w:r>
          </w:p>
        </w:tc>
        <w:tc>
          <w:tcPr>
            <w:tcW w:w="2070" w:type="dxa"/>
          </w:tcPr>
          <w:p w14:paraId="6043A894" w14:textId="6B52E2AF" w:rsidR="00096AA4" w:rsidRPr="00096AA4" w:rsidRDefault="00096AA4" w:rsidP="0075293A">
            <w:pPr>
              <w:spacing w:before="40" w:after="20"/>
              <w:jc w:val="center"/>
              <w:rPr>
                <w:rFonts w:asciiTheme="minorHAnsi" w:hAnsiTheme="minorHAnsi" w:cs="Arial"/>
                <w:sz w:val="20"/>
                <w:szCs w:val="20"/>
              </w:rPr>
            </w:pPr>
            <w:r w:rsidRPr="00096AA4">
              <w:rPr>
                <w:rFonts w:asciiTheme="minorHAnsi" w:hAnsiTheme="minorHAnsi" w:cs="Arial"/>
                <w:sz w:val="20"/>
                <w:szCs w:val="20"/>
              </w:rPr>
              <w:t>Fumigation of wood pallets in EU</w:t>
            </w:r>
          </w:p>
        </w:tc>
        <w:tc>
          <w:tcPr>
            <w:tcW w:w="2916" w:type="dxa"/>
          </w:tcPr>
          <w:p w14:paraId="1EA71347" w14:textId="5CD0D66B" w:rsidR="00096AA4" w:rsidRPr="00096AA4" w:rsidRDefault="00096AA4" w:rsidP="0075293A">
            <w:pPr>
              <w:spacing w:before="40" w:after="20"/>
              <w:rPr>
                <w:rFonts w:asciiTheme="minorHAnsi" w:hAnsiTheme="minorHAnsi" w:cs="Arial"/>
                <w:sz w:val="20"/>
                <w:szCs w:val="20"/>
              </w:rPr>
            </w:pPr>
            <w:r w:rsidRPr="00096AA4">
              <w:rPr>
                <w:rFonts w:asciiTheme="minorHAnsi" w:eastAsia="Calibri" w:hAnsiTheme="minorHAnsi" w:cs="Arial"/>
                <w:sz w:val="20"/>
                <w:szCs w:val="20"/>
              </w:rPr>
              <w:t>Intentionally added</w:t>
            </w:r>
          </w:p>
        </w:tc>
      </w:tr>
      <w:tr w:rsidR="00096AA4" w:rsidRPr="00913CC0" w14:paraId="3F6809EB" w14:textId="77777777" w:rsidTr="008365F5">
        <w:trPr>
          <w:cantSplit/>
          <w:trHeight w:val="428"/>
        </w:trPr>
        <w:tc>
          <w:tcPr>
            <w:tcW w:w="5580" w:type="dxa"/>
          </w:tcPr>
          <w:p w14:paraId="04A48138" w14:textId="79BD2E88" w:rsidR="00096AA4" w:rsidRPr="00096AA4" w:rsidRDefault="00096AA4" w:rsidP="0075293A">
            <w:pPr>
              <w:spacing w:before="40" w:after="20"/>
              <w:rPr>
                <w:rFonts w:asciiTheme="minorHAnsi" w:hAnsiTheme="minorHAnsi" w:cs="Arial"/>
                <w:sz w:val="20"/>
                <w:szCs w:val="20"/>
              </w:rPr>
            </w:pPr>
            <w:r w:rsidRPr="00096AA4">
              <w:rPr>
                <w:rFonts w:asciiTheme="minorHAnsi" w:hAnsiTheme="minorHAnsi" w:cs="Arial"/>
                <w:sz w:val="20"/>
                <w:szCs w:val="20"/>
              </w:rPr>
              <w:t>Ozone Depleting Substances</w:t>
            </w:r>
          </w:p>
        </w:tc>
        <w:tc>
          <w:tcPr>
            <w:tcW w:w="2070" w:type="dxa"/>
          </w:tcPr>
          <w:p w14:paraId="35FDFB90" w14:textId="7B8E7FD6" w:rsidR="00096AA4" w:rsidRPr="00096AA4" w:rsidRDefault="00096AA4" w:rsidP="0075293A">
            <w:pPr>
              <w:spacing w:before="40" w:after="20"/>
              <w:jc w:val="center"/>
              <w:rPr>
                <w:rFonts w:asciiTheme="minorHAnsi" w:hAnsiTheme="minorHAnsi" w:cs="Arial"/>
                <w:sz w:val="20"/>
                <w:szCs w:val="20"/>
              </w:rPr>
            </w:pPr>
            <w:r w:rsidRPr="00096AA4">
              <w:rPr>
                <w:rFonts w:asciiTheme="minorHAnsi" w:hAnsiTheme="minorHAnsi" w:cs="Arial"/>
                <w:sz w:val="20"/>
                <w:szCs w:val="20"/>
              </w:rPr>
              <w:t>All</w:t>
            </w:r>
          </w:p>
        </w:tc>
        <w:tc>
          <w:tcPr>
            <w:tcW w:w="2916" w:type="dxa"/>
          </w:tcPr>
          <w:p w14:paraId="1EFDC4CE" w14:textId="77777777" w:rsidR="00096AA4" w:rsidRPr="00096AA4" w:rsidRDefault="00096AA4" w:rsidP="0075293A">
            <w:pPr>
              <w:spacing w:before="40" w:after="20"/>
              <w:rPr>
                <w:rFonts w:asciiTheme="minorHAnsi" w:eastAsia="Calibri" w:hAnsiTheme="minorHAnsi" w:cs="Arial"/>
                <w:sz w:val="20"/>
                <w:szCs w:val="20"/>
              </w:rPr>
            </w:pPr>
            <w:r w:rsidRPr="00096AA4">
              <w:rPr>
                <w:rFonts w:asciiTheme="minorHAnsi" w:eastAsia="Calibri" w:hAnsiTheme="minorHAnsi" w:cs="Arial"/>
                <w:sz w:val="20"/>
                <w:szCs w:val="20"/>
              </w:rPr>
              <w:t xml:space="preserve">Intentionally added </w:t>
            </w:r>
          </w:p>
          <w:p w14:paraId="6BA8A252" w14:textId="0873CB09" w:rsidR="00096AA4" w:rsidRPr="00096AA4" w:rsidRDefault="00096AA4" w:rsidP="0075293A">
            <w:pPr>
              <w:spacing w:before="40" w:after="20"/>
              <w:rPr>
                <w:rFonts w:asciiTheme="minorHAnsi" w:hAnsiTheme="minorHAnsi" w:cs="Arial"/>
                <w:sz w:val="20"/>
                <w:szCs w:val="20"/>
              </w:rPr>
            </w:pPr>
            <w:r w:rsidRPr="00096AA4">
              <w:rPr>
                <w:rFonts w:asciiTheme="minorHAnsi" w:hAnsiTheme="minorHAnsi" w:cs="Arial"/>
                <w:sz w:val="20"/>
                <w:szCs w:val="20"/>
              </w:rPr>
              <w:t>Use in manufacturing</w:t>
            </w:r>
          </w:p>
        </w:tc>
      </w:tr>
      <w:tr w:rsidR="00096AA4" w:rsidRPr="00913CC0" w14:paraId="1A3C6EDC" w14:textId="77777777" w:rsidTr="008365F5">
        <w:trPr>
          <w:cantSplit/>
          <w:trHeight w:val="391"/>
        </w:trPr>
        <w:tc>
          <w:tcPr>
            <w:tcW w:w="5580" w:type="dxa"/>
          </w:tcPr>
          <w:p w14:paraId="15514607" w14:textId="30601CEC" w:rsidR="00096AA4" w:rsidRPr="00096AA4" w:rsidRDefault="00096AA4" w:rsidP="0075293A">
            <w:pPr>
              <w:spacing w:before="40" w:after="20"/>
              <w:rPr>
                <w:rFonts w:asciiTheme="minorHAnsi" w:hAnsiTheme="minorHAnsi" w:cs="Arial"/>
                <w:sz w:val="20"/>
                <w:szCs w:val="20"/>
              </w:rPr>
            </w:pPr>
            <w:r w:rsidRPr="00096AA4">
              <w:rPr>
                <w:rFonts w:asciiTheme="minorHAnsi" w:hAnsiTheme="minorHAnsi" w:cs="Arial"/>
                <w:sz w:val="20"/>
                <w:szCs w:val="20"/>
              </w:rPr>
              <w:t xml:space="preserve">Polyvinyl Chloride (PVC) and </w:t>
            </w:r>
            <w:r w:rsidRPr="00096AA4">
              <w:rPr>
                <w:rFonts w:asciiTheme="minorHAnsi" w:hAnsiTheme="minorHAnsi" w:cs="Arial"/>
                <w:color w:val="000000"/>
                <w:sz w:val="20"/>
                <w:szCs w:val="20"/>
              </w:rPr>
              <w:t>Polyvinylidene dichloride (PVDC)</w:t>
            </w:r>
          </w:p>
        </w:tc>
        <w:tc>
          <w:tcPr>
            <w:tcW w:w="2070" w:type="dxa"/>
          </w:tcPr>
          <w:p w14:paraId="69F84339" w14:textId="7893C8D4" w:rsidR="00096AA4" w:rsidRPr="00096AA4" w:rsidRDefault="00096AA4" w:rsidP="0075293A">
            <w:pPr>
              <w:spacing w:before="40" w:after="20"/>
              <w:jc w:val="center"/>
              <w:rPr>
                <w:rFonts w:asciiTheme="minorHAnsi" w:hAnsiTheme="minorHAnsi" w:cs="Arial"/>
                <w:sz w:val="20"/>
                <w:szCs w:val="20"/>
              </w:rPr>
            </w:pPr>
            <w:r w:rsidRPr="00096AA4">
              <w:rPr>
                <w:rFonts w:asciiTheme="minorHAnsi" w:hAnsiTheme="minorHAnsi" w:cs="Arial"/>
                <w:sz w:val="20"/>
                <w:szCs w:val="20"/>
              </w:rPr>
              <w:t>All</w:t>
            </w:r>
          </w:p>
        </w:tc>
        <w:tc>
          <w:tcPr>
            <w:tcW w:w="2916" w:type="dxa"/>
          </w:tcPr>
          <w:p w14:paraId="7437C2E3" w14:textId="1E2450A5" w:rsidR="00096AA4" w:rsidRPr="00096AA4" w:rsidRDefault="00096AA4" w:rsidP="0075293A">
            <w:pPr>
              <w:spacing w:before="40" w:after="20"/>
              <w:rPr>
                <w:rFonts w:asciiTheme="minorHAnsi" w:hAnsiTheme="minorHAnsi" w:cs="Arial"/>
                <w:sz w:val="20"/>
                <w:szCs w:val="20"/>
              </w:rPr>
            </w:pPr>
            <w:r w:rsidRPr="00096AA4">
              <w:rPr>
                <w:rFonts w:asciiTheme="minorHAnsi" w:hAnsiTheme="minorHAnsi" w:cs="Arial"/>
                <w:sz w:val="20"/>
                <w:szCs w:val="20"/>
              </w:rPr>
              <w:t>Intentionally added</w:t>
            </w:r>
          </w:p>
        </w:tc>
      </w:tr>
    </w:tbl>
    <w:p w14:paraId="75E92B54" w14:textId="5B7DB7B4" w:rsidR="004A6702" w:rsidRDefault="004F39D5" w:rsidP="008365F5">
      <w:pPr>
        <w:spacing w:after="180"/>
        <w:ind w:right="216"/>
        <w:rPr>
          <w:rFonts w:asciiTheme="minorHAnsi" w:hAnsiTheme="minorHAnsi" w:cs="Arial"/>
          <w:sz w:val="22"/>
          <w:szCs w:val="22"/>
        </w:rPr>
      </w:pPr>
      <w:hyperlink r:id="rId31" w:history="1">
        <w:r w:rsidR="004A6702">
          <w:rPr>
            <w:rStyle w:val="Hyperlink"/>
            <w:rFonts w:asciiTheme="minorHAnsi" w:hAnsiTheme="minorHAnsi" w:cs="Arial"/>
            <w:sz w:val="20"/>
            <w:szCs w:val="20"/>
          </w:rPr>
          <w:t>EU Directive 2018/852 on packaging and packaging waste</w:t>
        </w:r>
      </w:hyperlink>
    </w:p>
    <w:p w14:paraId="08B71BB6" w14:textId="74AFEFCE" w:rsidR="00A97779" w:rsidRPr="008365F5" w:rsidRDefault="0075293A" w:rsidP="0075293A">
      <w:pPr>
        <w:numPr>
          <w:ilvl w:val="1"/>
          <w:numId w:val="1"/>
        </w:numPr>
        <w:ind w:left="720"/>
        <w:rPr>
          <w:rFonts w:asciiTheme="minorHAnsi" w:hAnsiTheme="minorHAnsi" w:cs="Arial"/>
          <w:b/>
          <w:bCs/>
          <w:sz w:val="28"/>
          <w:szCs w:val="28"/>
          <w:u w:val="single"/>
        </w:rPr>
      </w:pPr>
      <w:bookmarkStart w:id="23" w:name="P_82"/>
      <w:r w:rsidRPr="008365F5">
        <w:rPr>
          <w:rFonts w:asciiTheme="minorHAnsi" w:hAnsiTheme="minorHAnsi" w:cs="Arial"/>
          <w:b/>
          <w:bCs/>
          <w:sz w:val="22"/>
          <w:szCs w:val="22"/>
          <w:u w:val="single"/>
        </w:rPr>
        <w:t>Substances of Very High Concern (</w:t>
      </w:r>
      <w:r w:rsidR="00A97779" w:rsidRPr="008365F5">
        <w:rPr>
          <w:rFonts w:asciiTheme="minorHAnsi" w:hAnsiTheme="minorHAnsi" w:cs="Arial"/>
          <w:b/>
          <w:bCs/>
          <w:sz w:val="22"/>
          <w:szCs w:val="22"/>
          <w:u w:val="single"/>
        </w:rPr>
        <w:t>SVHC</w:t>
      </w:r>
      <w:r w:rsidRPr="008365F5">
        <w:rPr>
          <w:rFonts w:asciiTheme="minorHAnsi" w:hAnsiTheme="minorHAnsi" w:cs="Arial"/>
          <w:b/>
          <w:bCs/>
          <w:sz w:val="22"/>
          <w:szCs w:val="22"/>
          <w:u w:val="single"/>
        </w:rPr>
        <w:t>)</w:t>
      </w:r>
    </w:p>
    <w:p w14:paraId="4F3098BF" w14:textId="0E1B405B" w:rsidR="0075293A" w:rsidRDefault="0075293A" w:rsidP="008365F5">
      <w:pPr>
        <w:spacing w:after="120"/>
        <w:ind w:left="720"/>
        <w:rPr>
          <w:rFonts w:asciiTheme="minorHAnsi" w:hAnsiTheme="minorHAnsi" w:cs="Arial"/>
          <w:sz w:val="22"/>
          <w:szCs w:val="22"/>
        </w:rPr>
      </w:pPr>
      <w:r w:rsidRPr="00235E90">
        <w:rPr>
          <w:rFonts w:asciiTheme="minorHAnsi" w:hAnsiTheme="minorHAnsi" w:cs="Arial"/>
          <w:sz w:val="22"/>
          <w:szCs w:val="22"/>
        </w:rPr>
        <w:t xml:space="preserve">Suppliers are required to declare SVHC (Substances of Very High Concern) present at greater than 0.1% </w:t>
      </w:r>
      <w:r w:rsidR="008442EB">
        <w:rPr>
          <w:rFonts w:asciiTheme="minorHAnsi" w:hAnsiTheme="minorHAnsi" w:cs="Arial"/>
          <w:sz w:val="22"/>
          <w:szCs w:val="22"/>
        </w:rPr>
        <w:t>wt/wt</w:t>
      </w:r>
      <w:r w:rsidRPr="00235E90">
        <w:rPr>
          <w:rFonts w:asciiTheme="minorHAnsi" w:hAnsiTheme="minorHAnsi" w:cs="Arial"/>
          <w:sz w:val="22"/>
          <w:szCs w:val="22"/>
        </w:rPr>
        <w:t>.  SVHC are identified on the “Candidate List” in Annex XIV of the European Chemical Agency Article 59(1) of the Regulation (EC) No. 1907/2006 (European Union REACH).</w:t>
      </w:r>
    </w:p>
    <w:p w14:paraId="2653DD94" w14:textId="2B799BAD" w:rsidR="001D74C9" w:rsidRPr="008365F5" w:rsidRDefault="001D74C9" w:rsidP="001D74C9">
      <w:pPr>
        <w:numPr>
          <w:ilvl w:val="1"/>
          <w:numId w:val="1"/>
        </w:numPr>
        <w:tabs>
          <w:tab w:val="clear" w:pos="360"/>
        </w:tabs>
        <w:ind w:left="720"/>
        <w:rPr>
          <w:rFonts w:ascii="Calibri" w:hAnsi="Calibri" w:cs="Calibri"/>
          <w:b/>
          <w:bCs/>
          <w:sz w:val="22"/>
          <w:szCs w:val="22"/>
          <w:u w:val="single"/>
        </w:rPr>
      </w:pPr>
      <w:r>
        <w:rPr>
          <w:rFonts w:ascii="Calibri" w:hAnsi="Calibri" w:cs="Calibri"/>
          <w:b/>
          <w:bCs/>
          <w:sz w:val="22"/>
          <w:szCs w:val="22"/>
          <w:u w:val="single"/>
        </w:rPr>
        <w:t>Separability</w:t>
      </w:r>
      <w:r w:rsidRPr="008365F5">
        <w:rPr>
          <w:rFonts w:ascii="Calibri" w:hAnsi="Calibri" w:cs="Calibri"/>
          <w:b/>
          <w:bCs/>
          <w:sz w:val="22"/>
          <w:szCs w:val="22"/>
        </w:rPr>
        <w:t xml:space="preserve">:  </w:t>
      </w:r>
    </w:p>
    <w:p w14:paraId="4D9DDFF7" w14:textId="66F5B4CE" w:rsidR="001D74C9" w:rsidRDefault="001D74C9" w:rsidP="001D74C9">
      <w:pPr>
        <w:tabs>
          <w:tab w:val="left" w:pos="2160"/>
        </w:tabs>
        <w:spacing w:after="120"/>
        <w:ind w:left="720"/>
        <w:rPr>
          <w:rFonts w:asciiTheme="minorHAnsi" w:hAnsiTheme="minorHAnsi" w:cs="Arial"/>
          <w:sz w:val="22"/>
          <w:szCs w:val="22"/>
        </w:rPr>
      </w:pPr>
      <w:r>
        <w:rPr>
          <w:rFonts w:asciiTheme="minorHAnsi" w:hAnsiTheme="minorHAnsi" w:cs="Arial"/>
          <w:sz w:val="22"/>
          <w:szCs w:val="22"/>
        </w:rPr>
        <w:t xml:space="preserve">Suppliers shall ensure that packaging components are readily separable for </w:t>
      </w:r>
      <w:r w:rsidR="001561B4">
        <w:rPr>
          <w:rFonts w:asciiTheme="minorHAnsi" w:hAnsiTheme="minorHAnsi" w:cs="Arial"/>
          <w:sz w:val="22"/>
          <w:szCs w:val="22"/>
        </w:rPr>
        <w:t>recycling.</w:t>
      </w:r>
    </w:p>
    <w:p w14:paraId="7081EF2C" w14:textId="55C4543D" w:rsidR="001D74C9" w:rsidRPr="008365F5" w:rsidRDefault="001D74C9" w:rsidP="001D74C9">
      <w:pPr>
        <w:numPr>
          <w:ilvl w:val="1"/>
          <w:numId w:val="1"/>
        </w:numPr>
        <w:tabs>
          <w:tab w:val="clear" w:pos="360"/>
        </w:tabs>
        <w:ind w:left="720"/>
        <w:rPr>
          <w:rFonts w:ascii="Calibri" w:hAnsi="Calibri" w:cs="Calibri"/>
          <w:b/>
          <w:bCs/>
          <w:sz w:val="22"/>
          <w:szCs w:val="22"/>
          <w:u w:val="single"/>
        </w:rPr>
      </w:pPr>
      <w:r w:rsidRPr="008365F5">
        <w:rPr>
          <w:rFonts w:ascii="Calibri" w:hAnsi="Calibri" w:cs="Calibri"/>
          <w:b/>
          <w:bCs/>
          <w:sz w:val="22"/>
          <w:szCs w:val="22"/>
          <w:u w:val="single"/>
        </w:rPr>
        <w:t>Packaging</w:t>
      </w:r>
      <w:r>
        <w:rPr>
          <w:rFonts w:ascii="Calibri" w:hAnsi="Calibri" w:cs="Calibri"/>
          <w:b/>
          <w:bCs/>
          <w:sz w:val="22"/>
          <w:szCs w:val="22"/>
          <w:u w:val="single"/>
        </w:rPr>
        <w:t xml:space="preserve"> labeling</w:t>
      </w:r>
      <w:r w:rsidRPr="008365F5">
        <w:rPr>
          <w:rFonts w:ascii="Calibri" w:hAnsi="Calibri" w:cs="Calibri"/>
          <w:b/>
          <w:bCs/>
          <w:sz w:val="22"/>
          <w:szCs w:val="22"/>
        </w:rPr>
        <w:t xml:space="preserve">:  </w:t>
      </w:r>
    </w:p>
    <w:p w14:paraId="3F105691" w14:textId="101DD280" w:rsidR="001D74C9" w:rsidRPr="001D74C9" w:rsidRDefault="001561B4" w:rsidP="001D74C9">
      <w:pPr>
        <w:tabs>
          <w:tab w:val="left" w:pos="2160"/>
        </w:tabs>
        <w:spacing w:after="120"/>
        <w:ind w:left="720"/>
        <w:rPr>
          <w:rFonts w:asciiTheme="minorHAnsi" w:hAnsiTheme="minorHAnsi" w:cs="Arial"/>
          <w:b/>
          <w:sz w:val="22"/>
          <w:szCs w:val="22"/>
          <w:u w:val="single"/>
        </w:rPr>
      </w:pPr>
      <w:r>
        <w:rPr>
          <w:rFonts w:asciiTheme="minorHAnsi" w:hAnsiTheme="minorHAnsi" w:cs="Arial"/>
          <w:sz w:val="22"/>
          <w:szCs w:val="22"/>
        </w:rPr>
        <w:t xml:space="preserve">Suppliers shall ensure that packaging components are labeled to indicate material type/composition in accordance with applicable </w:t>
      </w:r>
      <w:r w:rsidRPr="0031682F">
        <w:rPr>
          <w:rFonts w:asciiTheme="minorHAnsi" w:hAnsiTheme="minorHAnsi" w:cs="Arial"/>
          <w:sz w:val="22"/>
          <w:szCs w:val="22"/>
        </w:rPr>
        <w:t xml:space="preserve">regulations (e.g., </w:t>
      </w:r>
      <w:r w:rsidR="0031682F" w:rsidRPr="0031682F">
        <w:rPr>
          <w:rFonts w:asciiTheme="minorHAnsi" w:hAnsiTheme="minorHAnsi" w:cs="Arial"/>
          <w:sz w:val="22"/>
          <w:szCs w:val="22"/>
        </w:rPr>
        <w:t>97/129/EC</w:t>
      </w:r>
      <w:r w:rsidRPr="0031682F">
        <w:rPr>
          <w:rFonts w:asciiTheme="minorHAnsi" w:hAnsiTheme="minorHAnsi" w:cs="Arial"/>
          <w:sz w:val="22"/>
          <w:szCs w:val="22"/>
        </w:rPr>
        <w:t>)</w:t>
      </w:r>
    </w:p>
    <w:p w14:paraId="5D1ECE31" w14:textId="77777777" w:rsidR="00BF6F9F" w:rsidRPr="008365F5" w:rsidRDefault="00BF6F9F" w:rsidP="008365F5">
      <w:pPr>
        <w:numPr>
          <w:ilvl w:val="1"/>
          <w:numId w:val="1"/>
        </w:numPr>
        <w:tabs>
          <w:tab w:val="clear" w:pos="360"/>
        </w:tabs>
        <w:ind w:left="720"/>
        <w:rPr>
          <w:rFonts w:ascii="Calibri" w:hAnsi="Calibri" w:cs="Calibri"/>
          <w:b/>
          <w:bCs/>
          <w:sz w:val="22"/>
          <w:szCs w:val="22"/>
          <w:u w:val="single"/>
        </w:rPr>
      </w:pPr>
      <w:bookmarkStart w:id="24" w:name="P_83"/>
      <w:bookmarkEnd w:id="23"/>
      <w:r w:rsidRPr="008365F5">
        <w:rPr>
          <w:rFonts w:asciiTheme="minorHAnsi" w:hAnsiTheme="minorHAnsi" w:cs="Arial"/>
          <w:b/>
          <w:bCs/>
          <w:sz w:val="22"/>
          <w:szCs w:val="22"/>
          <w:u w:val="single"/>
        </w:rPr>
        <w:t>Plastic</w:t>
      </w:r>
      <w:r w:rsidRPr="008365F5">
        <w:rPr>
          <w:rFonts w:ascii="Calibri" w:hAnsi="Calibri" w:cs="Calibri"/>
          <w:b/>
          <w:bCs/>
          <w:sz w:val="22"/>
          <w:szCs w:val="22"/>
          <w:u w:val="single"/>
        </w:rPr>
        <w:t xml:space="preserve"> Packaging</w:t>
      </w:r>
      <w:r w:rsidRPr="008365F5">
        <w:rPr>
          <w:rFonts w:ascii="Calibri" w:hAnsi="Calibri" w:cs="Calibri"/>
          <w:b/>
          <w:bCs/>
          <w:sz w:val="22"/>
          <w:szCs w:val="22"/>
        </w:rPr>
        <w:t xml:space="preserve">:  </w:t>
      </w:r>
      <w:bookmarkEnd w:id="24"/>
    </w:p>
    <w:p w14:paraId="177D0E97" w14:textId="52EE9CE2" w:rsidR="002721BE" w:rsidRDefault="005D689C" w:rsidP="008365F5">
      <w:pPr>
        <w:tabs>
          <w:tab w:val="left" w:pos="2160"/>
        </w:tabs>
        <w:spacing w:after="120"/>
        <w:ind w:left="720"/>
        <w:rPr>
          <w:rFonts w:asciiTheme="minorHAnsi" w:hAnsiTheme="minorHAnsi" w:cs="Arial"/>
          <w:b/>
          <w:sz w:val="22"/>
          <w:szCs w:val="22"/>
          <w:u w:val="single"/>
        </w:rPr>
      </w:pPr>
      <w:r>
        <w:rPr>
          <w:rFonts w:asciiTheme="minorHAnsi" w:hAnsiTheme="minorHAnsi" w:cs="Arial"/>
          <w:sz w:val="22"/>
          <w:szCs w:val="22"/>
        </w:rPr>
        <w:t>Apart from exempted packaging, all p</w:t>
      </w:r>
      <w:r w:rsidR="00BF6F9F" w:rsidRPr="00913CC0">
        <w:rPr>
          <w:rFonts w:asciiTheme="minorHAnsi" w:hAnsiTheme="minorHAnsi" w:cs="Arial"/>
          <w:sz w:val="22"/>
          <w:szCs w:val="22"/>
        </w:rPr>
        <w:t xml:space="preserve">lastic packaging materials must be marked with the appropriate </w:t>
      </w:r>
      <w:r w:rsidR="00BF6F9F" w:rsidRPr="00913CC0">
        <w:rPr>
          <w:rFonts w:asciiTheme="minorHAnsi" w:hAnsiTheme="minorHAnsi" w:cs="Arial"/>
          <w:color w:val="000000"/>
          <w:sz w:val="22"/>
          <w:szCs w:val="22"/>
        </w:rPr>
        <w:t>Society of the Plastics Industry Inc. (</w:t>
      </w:r>
      <w:r w:rsidR="00BF6F9F" w:rsidRPr="00913CC0">
        <w:rPr>
          <w:rFonts w:asciiTheme="minorHAnsi" w:hAnsiTheme="minorHAnsi" w:cs="Arial"/>
          <w:sz w:val="22"/>
          <w:szCs w:val="22"/>
        </w:rPr>
        <w:t xml:space="preserve">SPI) resin identification code.  </w:t>
      </w:r>
      <w:bookmarkStart w:id="25" w:name="P_84"/>
    </w:p>
    <w:p w14:paraId="7FE9DA85" w14:textId="1CF8FFE1" w:rsidR="00BF6F9F" w:rsidRPr="00913CC0" w:rsidRDefault="00BF6F9F" w:rsidP="008365F5">
      <w:pPr>
        <w:numPr>
          <w:ilvl w:val="1"/>
          <w:numId w:val="1"/>
        </w:numPr>
        <w:tabs>
          <w:tab w:val="clear" w:pos="360"/>
        </w:tabs>
        <w:ind w:left="720"/>
        <w:rPr>
          <w:rFonts w:asciiTheme="minorHAnsi" w:hAnsiTheme="minorHAnsi" w:cs="Arial"/>
          <w:b/>
          <w:bCs/>
          <w:sz w:val="22"/>
          <w:szCs w:val="22"/>
          <w:u w:val="single"/>
        </w:rPr>
      </w:pPr>
      <w:r w:rsidRPr="00913CC0">
        <w:rPr>
          <w:rFonts w:asciiTheme="minorHAnsi" w:hAnsiTheme="minorHAnsi" w:cs="Arial"/>
          <w:b/>
          <w:sz w:val="22"/>
          <w:szCs w:val="22"/>
          <w:u w:val="single"/>
        </w:rPr>
        <w:t>Paper Packaging</w:t>
      </w:r>
      <w:r w:rsidRPr="00913CC0">
        <w:rPr>
          <w:rFonts w:asciiTheme="minorHAnsi" w:hAnsiTheme="minorHAnsi" w:cs="Arial"/>
          <w:b/>
          <w:sz w:val="22"/>
          <w:szCs w:val="22"/>
        </w:rPr>
        <w:t xml:space="preserve">: </w:t>
      </w:r>
    </w:p>
    <w:p w14:paraId="4778C016" w14:textId="77777777" w:rsidR="00305E76" w:rsidRPr="00305E76" w:rsidRDefault="00305E76" w:rsidP="008365F5">
      <w:pPr>
        <w:pStyle w:val="BodyTextIndent"/>
        <w:rPr>
          <w:rFonts w:asciiTheme="minorHAnsi" w:hAnsiTheme="minorHAnsi" w:cstheme="minorHAnsi"/>
          <w:szCs w:val="22"/>
        </w:rPr>
      </w:pPr>
      <w:bookmarkStart w:id="26" w:name="P_85"/>
      <w:bookmarkEnd w:id="25"/>
      <w:r w:rsidRPr="00305E76">
        <w:rPr>
          <w:rFonts w:asciiTheme="minorHAnsi" w:hAnsiTheme="minorHAnsi" w:cstheme="minorHAnsi"/>
          <w:szCs w:val="22"/>
        </w:rPr>
        <w:t xml:space="preserve">Pulp and paper products shall be sourced from legally harvested forests. Suppliers shall have a process for determining the origin of all pulp and paper products and make this information available to Kodak Alaris upon request.  </w:t>
      </w:r>
    </w:p>
    <w:p w14:paraId="7E6DF783" w14:textId="77777777" w:rsidR="00305E76" w:rsidRPr="00305E76" w:rsidRDefault="00305E76" w:rsidP="008365F5">
      <w:pPr>
        <w:autoSpaceDE w:val="0"/>
        <w:autoSpaceDN w:val="0"/>
        <w:ind w:left="720"/>
        <w:rPr>
          <w:rFonts w:asciiTheme="minorHAnsi" w:hAnsiTheme="minorHAnsi" w:cstheme="minorHAnsi"/>
          <w:sz w:val="22"/>
          <w:szCs w:val="22"/>
        </w:rPr>
      </w:pPr>
      <w:r w:rsidRPr="00305E76">
        <w:rPr>
          <w:rFonts w:asciiTheme="minorHAnsi" w:hAnsiTheme="minorHAnsi" w:cstheme="minorHAnsi"/>
          <w:sz w:val="22"/>
          <w:szCs w:val="22"/>
        </w:rPr>
        <w:t xml:space="preserve">Recycled content targets: </w:t>
      </w:r>
    </w:p>
    <w:p w14:paraId="5BBD4F87" w14:textId="77777777" w:rsidR="00305E76" w:rsidRPr="00305E76" w:rsidRDefault="00305E76" w:rsidP="008365F5">
      <w:pPr>
        <w:pStyle w:val="ListParagraph"/>
        <w:numPr>
          <w:ilvl w:val="0"/>
          <w:numId w:val="8"/>
        </w:numPr>
        <w:autoSpaceDE w:val="0"/>
        <w:autoSpaceDN w:val="0"/>
        <w:spacing w:after="38" w:line="240" w:lineRule="auto"/>
        <w:ind w:left="1080"/>
        <w:rPr>
          <w:rFonts w:asciiTheme="minorHAnsi" w:hAnsiTheme="minorHAnsi" w:cstheme="minorHAnsi"/>
        </w:rPr>
      </w:pPr>
      <w:r w:rsidRPr="00305E76">
        <w:rPr>
          <w:rFonts w:asciiTheme="minorHAnsi" w:hAnsiTheme="minorHAnsi" w:cstheme="minorHAnsi"/>
        </w:rPr>
        <w:t xml:space="preserve">Paperboard – 80% </w:t>
      </w:r>
    </w:p>
    <w:p w14:paraId="08A0E076" w14:textId="77777777" w:rsidR="00305E76" w:rsidRPr="00305E76" w:rsidRDefault="00305E76" w:rsidP="008365F5">
      <w:pPr>
        <w:pStyle w:val="ListParagraph"/>
        <w:numPr>
          <w:ilvl w:val="0"/>
          <w:numId w:val="8"/>
        </w:numPr>
        <w:autoSpaceDE w:val="0"/>
        <w:autoSpaceDN w:val="0"/>
        <w:spacing w:after="38" w:line="240" w:lineRule="auto"/>
        <w:ind w:left="1080"/>
        <w:rPr>
          <w:rFonts w:asciiTheme="minorHAnsi" w:hAnsiTheme="minorHAnsi" w:cstheme="minorHAnsi"/>
        </w:rPr>
      </w:pPr>
      <w:r w:rsidRPr="00305E76">
        <w:rPr>
          <w:rFonts w:asciiTheme="minorHAnsi" w:hAnsiTheme="minorHAnsi" w:cstheme="minorHAnsi"/>
        </w:rPr>
        <w:t xml:space="preserve">Corrugated fiberboard – 25% </w:t>
      </w:r>
    </w:p>
    <w:p w14:paraId="1ECFD05B" w14:textId="77777777" w:rsidR="00305E76" w:rsidRPr="00305E76" w:rsidRDefault="00305E76" w:rsidP="008365F5">
      <w:pPr>
        <w:pStyle w:val="ListParagraph"/>
        <w:numPr>
          <w:ilvl w:val="0"/>
          <w:numId w:val="8"/>
        </w:numPr>
        <w:autoSpaceDE w:val="0"/>
        <w:autoSpaceDN w:val="0"/>
        <w:spacing w:after="38" w:line="240" w:lineRule="auto"/>
        <w:ind w:left="1080"/>
        <w:rPr>
          <w:rFonts w:asciiTheme="minorHAnsi" w:hAnsiTheme="minorHAnsi" w:cstheme="minorHAnsi"/>
        </w:rPr>
      </w:pPr>
      <w:r w:rsidRPr="00305E76">
        <w:rPr>
          <w:rFonts w:asciiTheme="minorHAnsi" w:hAnsiTheme="minorHAnsi" w:cstheme="minorHAnsi"/>
        </w:rPr>
        <w:t xml:space="preserve">Solid fiberboard – 40% </w:t>
      </w:r>
    </w:p>
    <w:p w14:paraId="25790375" w14:textId="77777777" w:rsidR="00305E76" w:rsidRPr="00305E76" w:rsidRDefault="00305E76" w:rsidP="008365F5">
      <w:pPr>
        <w:pStyle w:val="ListParagraph"/>
        <w:numPr>
          <w:ilvl w:val="0"/>
          <w:numId w:val="8"/>
        </w:numPr>
        <w:autoSpaceDE w:val="0"/>
        <w:autoSpaceDN w:val="0"/>
        <w:spacing w:line="240" w:lineRule="auto"/>
        <w:ind w:left="1080"/>
        <w:rPr>
          <w:rFonts w:asciiTheme="minorHAnsi" w:hAnsiTheme="minorHAnsi" w:cstheme="minorHAnsi"/>
        </w:rPr>
      </w:pPr>
      <w:r w:rsidRPr="00305E76">
        <w:rPr>
          <w:rFonts w:asciiTheme="minorHAnsi" w:hAnsiTheme="minorHAnsi" w:cstheme="minorHAnsi"/>
        </w:rPr>
        <w:t xml:space="preserve">Spiral-wound tubes – 90% </w:t>
      </w:r>
    </w:p>
    <w:p w14:paraId="71F8515B" w14:textId="27056AC3" w:rsidR="00232BBD" w:rsidRDefault="00305E76" w:rsidP="008365F5">
      <w:pPr>
        <w:pStyle w:val="BodyTextIndent"/>
        <w:spacing w:after="180"/>
        <w:rPr>
          <w:rFonts w:asciiTheme="minorHAnsi" w:hAnsiTheme="minorHAnsi" w:cstheme="minorHAnsi"/>
          <w:szCs w:val="22"/>
        </w:rPr>
      </w:pPr>
      <w:r w:rsidRPr="00305E76">
        <w:rPr>
          <w:rFonts w:asciiTheme="minorHAnsi" w:hAnsiTheme="minorHAnsi" w:cstheme="minorHAnsi"/>
          <w:szCs w:val="22"/>
        </w:rPr>
        <w:t>Additionally, elemental chlorine shall not be used to bleach virgin or recovered content fibers used in product packaging.</w:t>
      </w:r>
    </w:p>
    <w:p w14:paraId="0BE95C8D" w14:textId="15DD7A75" w:rsidR="00BF6F9F" w:rsidRPr="00913CC0" w:rsidRDefault="00BF6F9F" w:rsidP="008365F5">
      <w:pPr>
        <w:numPr>
          <w:ilvl w:val="1"/>
          <w:numId w:val="1"/>
        </w:numPr>
        <w:tabs>
          <w:tab w:val="clear" w:pos="360"/>
        </w:tabs>
        <w:ind w:left="720"/>
        <w:rPr>
          <w:rFonts w:asciiTheme="minorHAnsi" w:hAnsiTheme="minorHAnsi" w:cs="Arial"/>
          <w:b/>
          <w:bCs/>
          <w:sz w:val="22"/>
          <w:szCs w:val="22"/>
          <w:u w:val="single"/>
        </w:rPr>
      </w:pPr>
      <w:r w:rsidRPr="00913CC0">
        <w:rPr>
          <w:rFonts w:asciiTheme="minorHAnsi" w:hAnsiTheme="minorHAnsi" w:cs="Arial"/>
          <w:b/>
          <w:bCs/>
          <w:sz w:val="22"/>
          <w:szCs w:val="22"/>
          <w:u w:val="single"/>
        </w:rPr>
        <w:lastRenderedPageBreak/>
        <w:t>Wood Packaging</w:t>
      </w:r>
      <w:r w:rsidRPr="00913CC0">
        <w:rPr>
          <w:rFonts w:asciiTheme="minorHAnsi" w:hAnsiTheme="minorHAnsi" w:cs="Arial"/>
          <w:b/>
          <w:bCs/>
          <w:sz w:val="22"/>
          <w:szCs w:val="22"/>
        </w:rPr>
        <w:t>:</w:t>
      </w:r>
      <w:r w:rsidRPr="00913CC0">
        <w:rPr>
          <w:rFonts w:asciiTheme="minorHAnsi" w:hAnsiTheme="minorHAnsi" w:cs="Arial"/>
          <w:b/>
          <w:bCs/>
          <w:sz w:val="22"/>
          <w:szCs w:val="22"/>
          <w:u w:val="single"/>
        </w:rPr>
        <w:t xml:space="preserve"> </w:t>
      </w:r>
    </w:p>
    <w:bookmarkEnd w:id="26"/>
    <w:p w14:paraId="12904F8A" w14:textId="036952BB" w:rsidR="00BF6F9F" w:rsidRPr="00913CC0" w:rsidRDefault="00BF6F9F" w:rsidP="008365F5">
      <w:pPr>
        <w:pStyle w:val="BodyTextIndent"/>
        <w:numPr>
          <w:ilvl w:val="0"/>
          <w:numId w:val="0"/>
        </w:numPr>
        <w:spacing w:after="180"/>
        <w:ind w:left="720"/>
        <w:rPr>
          <w:rFonts w:asciiTheme="minorHAnsi" w:hAnsiTheme="minorHAnsi" w:cs="Arial"/>
          <w:b/>
          <w:szCs w:val="22"/>
          <w:u w:val="single"/>
        </w:rPr>
      </w:pPr>
      <w:r w:rsidRPr="00913CC0">
        <w:rPr>
          <w:rFonts w:asciiTheme="minorHAnsi" w:hAnsiTheme="minorHAnsi" w:cs="Arial"/>
          <w:szCs w:val="22"/>
        </w:rPr>
        <w:t xml:space="preserve">Solid wood packaging used in international trade and may serve as a pathway for plant pests </w:t>
      </w:r>
      <w:r w:rsidR="000D0811" w:rsidRPr="00913CC0">
        <w:rPr>
          <w:rFonts w:asciiTheme="minorHAnsi" w:hAnsiTheme="minorHAnsi" w:cs="Arial"/>
          <w:szCs w:val="22"/>
        </w:rPr>
        <w:t>shall</w:t>
      </w:r>
      <w:r w:rsidRPr="00913CC0">
        <w:rPr>
          <w:rFonts w:asciiTheme="minorHAnsi" w:hAnsiTheme="minorHAnsi" w:cs="Arial"/>
          <w:szCs w:val="22"/>
        </w:rPr>
        <w:t xml:space="preserve"> be treated and marked when exported or imported and be free of bark, according to UN Standard ISPM-15.  For further information refer to </w:t>
      </w:r>
      <w:hyperlink w:anchor="Appendix_H" w:history="1">
        <w:r w:rsidR="00410CAB" w:rsidRPr="00913CC0">
          <w:rPr>
            <w:rStyle w:val="Hyperlink"/>
            <w:rFonts w:asciiTheme="minorHAnsi" w:hAnsiTheme="minorHAnsi" w:cs="Arial"/>
            <w:b/>
            <w:szCs w:val="22"/>
          </w:rPr>
          <w:t xml:space="preserve">Appendix </w:t>
        </w:r>
        <w:r w:rsidR="00410CAB">
          <w:rPr>
            <w:rStyle w:val="Hyperlink"/>
            <w:rFonts w:asciiTheme="minorHAnsi" w:hAnsiTheme="minorHAnsi" w:cs="Arial"/>
            <w:b/>
            <w:szCs w:val="22"/>
          </w:rPr>
          <w:t>C</w:t>
        </w:r>
      </w:hyperlink>
      <w:r w:rsidRPr="00913CC0">
        <w:rPr>
          <w:rFonts w:asciiTheme="minorHAnsi" w:hAnsiTheme="minorHAnsi" w:cs="Arial"/>
          <w:szCs w:val="22"/>
        </w:rPr>
        <w:t>.</w:t>
      </w:r>
    </w:p>
    <w:p w14:paraId="77DE66C4" w14:textId="661961FE" w:rsidR="003A58C9" w:rsidRPr="00913CC0" w:rsidRDefault="00BF6F9F" w:rsidP="008365F5">
      <w:pPr>
        <w:pStyle w:val="BodyTextIndent"/>
        <w:numPr>
          <w:ilvl w:val="0"/>
          <w:numId w:val="0"/>
        </w:numPr>
        <w:spacing w:after="180"/>
        <w:ind w:left="720"/>
        <w:rPr>
          <w:rFonts w:asciiTheme="minorHAnsi" w:hAnsiTheme="minorHAnsi" w:cs="Arial"/>
          <w:szCs w:val="22"/>
        </w:rPr>
      </w:pPr>
      <w:r w:rsidRPr="00913CC0">
        <w:rPr>
          <w:rFonts w:asciiTheme="minorHAnsi" w:hAnsiTheme="minorHAnsi" w:cs="Arial"/>
          <w:szCs w:val="22"/>
        </w:rPr>
        <w:t xml:space="preserve">Sawdust, wood wool, shavings and raw wood cut into thin pieces are not suitable pathways for introduction of quarantine pests and are not regulated unless technically justified. </w:t>
      </w:r>
      <w:bookmarkStart w:id="27" w:name="P_86"/>
    </w:p>
    <w:p w14:paraId="2A195F3F" w14:textId="77777777" w:rsidR="00BF6F9F" w:rsidRPr="00913CC0" w:rsidRDefault="00BF6F9F" w:rsidP="008365F5">
      <w:pPr>
        <w:numPr>
          <w:ilvl w:val="1"/>
          <w:numId w:val="1"/>
        </w:numPr>
        <w:tabs>
          <w:tab w:val="clear" w:pos="360"/>
          <w:tab w:val="left" w:pos="8280"/>
          <w:tab w:val="left" w:pos="8640"/>
        </w:tabs>
        <w:ind w:left="720"/>
        <w:rPr>
          <w:rFonts w:asciiTheme="minorHAnsi" w:hAnsiTheme="minorHAnsi" w:cs="Arial"/>
          <w:b/>
          <w:color w:val="000000"/>
          <w:sz w:val="22"/>
          <w:szCs w:val="22"/>
          <w:u w:val="single"/>
        </w:rPr>
      </w:pPr>
      <w:r w:rsidRPr="00913CC0">
        <w:rPr>
          <w:rFonts w:asciiTheme="minorHAnsi" w:hAnsiTheme="minorHAnsi" w:cs="Arial"/>
          <w:b/>
          <w:color w:val="000000"/>
          <w:sz w:val="22"/>
          <w:szCs w:val="22"/>
          <w:u w:val="single"/>
        </w:rPr>
        <w:t>Regional Requirements for Product Packaging</w:t>
      </w:r>
      <w:r w:rsidRPr="00913CC0">
        <w:rPr>
          <w:rFonts w:asciiTheme="minorHAnsi" w:hAnsiTheme="minorHAnsi" w:cs="Arial"/>
          <w:b/>
          <w:color w:val="000000"/>
          <w:sz w:val="22"/>
          <w:szCs w:val="22"/>
        </w:rPr>
        <w:t>:</w:t>
      </w:r>
    </w:p>
    <w:bookmarkEnd w:id="27"/>
    <w:p w14:paraId="2A67B90C" w14:textId="04274F46" w:rsidR="00BF6F9F" w:rsidRPr="00913CC0" w:rsidRDefault="00BF6F9F" w:rsidP="008365F5">
      <w:pPr>
        <w:spacing w:after="180" w:line="240" w:lineRule="atLeast"/>
        <w:ind w:left="720"/>
        <w:rPr>
          <w:rFonts w:asciiTheme="minorHAnsi" w:hAnsiTheme="minorHAnsi" w:cs="Arial"/>
          <w:snapToGrid w:val="0"/>
          <w:color w:val="000000"/>
          <w:sz w:val="22"/>
          <w:szCs w:val="22"/>
        </w:rPr>
      </w:pPr>
      <w:r w:rsidRPr="00913CC0">
        <w:rPr>
          <w:rFonts w:asciiTheme="minorHAnsi" w:hAnsiTheme="minorHAnsi" w:cs="Arial"/>
          <w:b/>
          <w:i/>
          <w:snapToGrid w:val="0"/>
          <w:color w:val="000000"/>
          <w:sz w:val="22"/>
          <w:szCs w:val="22"/>
        </w:rPr>
        <w:t>Packaging</w:t>
      </w:r>
      <w:r w:rsidRPr="00913CC0">
        <w:rPr>
          <w:rFonts w:asciiTheme="minorHAnsi" w:hAnsiTheme="minorHAnsi" w:cs="Arial"/>
          <w:snapToGrid w:val="0"/>
          <w:color w:val="000000"/>
          <w:sz w:val="22"/>
          <w:szCs w:val="22"/>
        </w:rPr>
        <w:t xml:space="preserve"> must comply with various state, country and regional requirements as outlined below.  Additional information on these requirements can be obtained from references contained in </w:t>
      </w:r>
      <w:hyperlink w:anchor="Appendix_H" w:history="1">
        <w:r w:rsidR="00410CAB" w:rsidRPr="00913CC0">
          <w:rPr>
            <w:rStyle w:val="Hyperlink"/>
            <w:rFonts w:asciiTheme="minorHAnsi" w:hAnsiTheme="minorHAnsi" w:cs="Arial"/>
            <w:b/>
            <w:sz w:val="22"/>
            <w:szCs w:val="22"/>
          </w:rPr>
          <w:t xml:space="preserve">Appendix </w:t>
        </w:r>
        <w:r w:rsidR="00410CAB">
          <w:rPr>
            <w:rStyle w:val="Hyperlink"/>
            <w:rFonts w:asciiTheme="minorHAnsi" w:hAnsiTheme="minorHAnsi" w:cs="Arial"/>
            <w:b/>
            <w:sz w:val="22"/>
            <w:szCs w:val="22"/>
          </w:rPr>
          <w:t>C</w:t>
        </w:r>
      </w:hyperlink>
      <w:r w:rsidRPr="00913CC0">
        <w:rPr>
          <w:rFonts w:asciiTheme="minorHAnsi" w:hAnsiTheme="minorHAnsi" w:cs="Arial"/>
          <w:snapToGrid w:val="0"/>
          <w:color w:val="000000"/>
          <w:sz w:val="22"/>
          <w:szCs w:val="22"/>
        </w:rPr>
        <w:t>.  More specific requirements driven by the product market will be defined in the Product Requirements Document.</w:t>
      </w:r>
    </w:p>
    <w:p w14:paraId="6832CDEF" w14:textId="0403C71C" w:rsidR="00BF6F9F" w:rsidRPr="00913CC0" w:rsidRDefault="00BF6F9F" w:rsidP="008365F5">
      <w:pPr>
        <w:numPr>
          <w:ilvl w:val="2"/>
          <w:numId w:val="1"/>
        </w:numPr>
        <w:tabs>
          <w:tab w:val="clear" w:pos="1890"/>
        </w:tabs>
        <w:spacing w:after="180" w:line="240" w:lineRule="atLeast"/>
        <w:ind w:left="1440"/>
        <w:rPr>
          <w:rFonts w:asciiTheme="minorHAnsi" w:hAnsiTheme="minorHAnsi" w:cs="Arial"/>
          <w:sz w:val="22"/>
          <w:szCs w:val="22"/>
        </w:rPr>
      </w:pPr>
      <w:r w:rsidRPr="00913CC0">
        <w:rPr>
          <w:rFonts w:asciiTheme="minorHAnsi" w:hAnsiTheme="minorHAnsi" w:cs="Arial"/>
          <w:b/>
          <w:color w:val="000000"/>
          <w:sz w:val="22"/>
          <w:szCs w:val="22"/>
          <w:u w:val="single"/>
        </w:rPr>
        <w:t>Regional Packaging Fees</w:t>
      </w:r>
      <w:r w:rsidRPr="00913CC0">
        <w:rPr>
          <w:rFonts w:asciiTheme="minorHAnsi" w:hAnsiTheme="minorHAnsi" w:cs="Arial"/>
          <w:b/>
          <w:color w:val="000000"/>
          <w:sz w:val="22"/>
          <w:szCs w:val="22"/>
        </w:rPr>
        <w:t xml:space="preserve">:  </w:t>
      </w:r>
      <w:r w:rsidRPr="00913CC0">
        <w:rPr>
          <w:rFonts w:asciiTheme="minorHAnsi" w:hAnsiTheme="minorHAnsi" w:cs="Arial"/>
          <w:color w:val="000000"/>
          <w:sz w:val="22"/>
          <w:szCs w:val="22"/>
        </w:rPr>
        <w:t xml:space="preserve">Suppliers </w:t>
      </w:r>
      <w:r w:rsidR="003905CA" w:rsidRPr="00913CC0">
        <w:rPr>
          <w:rFonts w:asciiTheme="minorHAnsi" w:hAnsiTheme="minorHAnsi" w:cs="Arial"/>
          <w:color w:val="000000"/>
          <w:sz w:val="22"/>
          <w:szCs w:val="22"/>
        </w:rPr>
        <w:t>will be asked to provide</w:t>
      </w:r>
      <w:r w:rsidRPr="00913CC0">
        <w:rPr>
          <w:rFonts w:asciiTheme="minorHAnsi" w:hAnsiTheme="minorHAnsi" w:cs="Arial"/>
          <w:color w:val="000000"/>
          <w:sz w:val="22"/>
          <w:szCs w:val="22"/>
        </w:rPr>
        <w:t xml:space="preserve"> th</w:t>
      </w:r>
      <w:r w:rsidRPr="00913CC0">
        <w:rPr>
          <w:rFonts w:asciiTheme="minorHAnsi" w:hAnsiTheme="minorHAnsi" w:cs="Arial"/>
          <w:sz w:val="22"/>
          <w:szCs w:val="22"/>
        </w:rPr>
        <w:t xml:space="preserve">e weight, volume, and material composition of all </w:t>
      </w:r>
      <w:r w:rsidRPr="00913CC0">
        <w:rPr>
          <w:rFonts w:asciiTheme="minorHAnsi" w:hAnsiTheme="minorHAnsi" w:cs="Arial"/>
          <w:b/>
          <w:i/>
          <w:sz w:val="22"/>
          <w:szCs w:val="22"/>
        </w:rPr>
        <w:t>Packaging</w:t>
      </w:r>
      <w:r w:rsidRPr="00913CC0">
        <w:rPr>
          <w:rFonts w:asciiTheme="minorHAnsi" w:hAnsiTheme="minorHAnsi" w:cs="Arial"/>
          <w:sz w:val="22"/>
          <w:szCs w:val="22"/>
        </w:rPr>
        <w:t xml:space="preserve"> supplied to </w:t>
      </w:r>
      <w:r w:rsidR="000B3ED9" w:rsidRPr="00913CC0">
        <w:rPr>
          <w:rFonts w:asciiTheme="minorHAnsi" w:hAnsiTheme="minorHAnsi" w:cs="Arial"/>
          <w:sz w:val="22"/>
          <w:szCs w:val="22"/>
        </w:rPr>
        <w:t xml:space="preserve">Kodak Alaris </w:t>
      </w:r>
      <w:r w:rsidRPr="00913CC0">
        <w:rPr>
          <w:rFonts w:asciiTheme="minorHAnsi" w:hAnsiTheme="minorHAnsi" w:cs="Arial"/>
          <w:sz w:val="22"/>
          <w:szCs w:val="22"/>
        </w:rPr>
        <w:t xml:space="preserve">in order to facilitate calculation of Regional Packaging Fees. </w:t>
      </w:r>
    </w:p>
    <w:p w14:paraId="7CF51844" w14:textId="77777777" w:rsidR="00BF6F9F" w:rsidRPr="00913CC0" w:rsidRDefault="00BF6F9F" w:rsidP="008365F5">
      <w:pPr>
        <w:pStyle w:val="Heading2"/>
        <w:numPr>
          <w:ilvl w:val="2"/>
          <w:numId w:val="1"/>
        </w:numPr>
        <w:tabs>
          <w:tab w:val="clear" w:pos="1890"/>
        </w:tabs>
        <w:ind w:left="1440"/>
        <w:jc w:val="both"/>
        <w:rPr>
          <w:rFonts w:asciiTheme="minorHAnsi" w:hAnsiTheme="minorHAnsi" w:cs="Arial"/>
          <w:i w:val="0"/>
          <w:szCs w:val="22"/>
        </w:rPr>
      </w:pPr>
      <w:r w:rsidRPr="00913CC0">
        <w:rPr>
          <w:rFonts w:asciiTheme="minorHAnsi" w:hAnsiTheme="minorHAnsi" w:cs="Arial"/>
          <w:i w:val="0"/>
          <w:szCs w:val="22"/>
        </w:rPr>
        <w:t>Requirements in the European Union (EU)</w:t>
      </w:r>
      <w:r w:rsidRPr="00913CC0">
        <w:rPr>
          <w:rFonts w:asciiTheme="minorHAnsi" w:hAnsiTheme="minorHAnsi" w:cs="Arial"/>
          <w:i w:val="0"/>
          <w:szCs w:val="22"/>
          <w:u w:val="none"/>
        </w:rPr>
        <w:t>:</w:t>
      </w:r>
      <w:r w:rsidRPr="00913CC0">
        <w:rPr>
          <w:rFonts w:asciiTheme="minorHAnsi" w:hAnsiTheme="minorHAnsi" w:cs="Arial"/>
          <w:i w:val="0"/>
          <w:szCs w:val="22"/>
        </w:rPr>
        <w:t xml:space="preserve"> </w:t>
      </w:r>
    </w:p>
    <w:p w14:paraId="61B0E7B5" w14:textId="29E9C435" w:rsidR="00BF6F9F" w:rsidRPr="0075293A" w:rsidRDefault="00BF6F9F" w:rsidP="008365F5">
      <w:pPr>
        <w:pStyle w:val="Heading2"/>
        <w:numPr>
          <w:ilvl w:val="3"/>
          <w:numId w:val="1"/>
        </w:numPr>
        <w:tabs>
          <w:tab w:val="clear" w:pos="2880"/>
        </w:tabs>
        <w:ind w:left="1800" w:hanging="360"/>
        <w:jc w:val="both"/>
        <w:rPr>
          <w:rFonts w:asciiTheme="minorHAnsi" w:hAnsiTheme="minorHAnsi" w:cs="Arial"/>
          <w:i w:val="0"/>
          <w:szCs w:val="22"/>
        </w:rPr>
      </w:pPr>
      <w:r w:rsidRPr="0075293A">
        <w:rPr>
          <w:rFonts w:asciiTheme="minorHAnsi" w:hAnsiTheme="minorHAnsi" w:cs="Arial"/>
          <w:i w:val="0"/>
          <w:color w:val="000000"/>
          <w:szCs w:val="22"/>
        </w:rPr>
        <w:t xml:space="preserve">Article 9 of the European Parliament and Council Directive </w:t>
      </w:r>
      <w:r w:rsidR="001127C3" w:rsidRPr="0075293A">
        <w:rPr>
          <w:rFonts w:asciiTheme="minorHAnsi" w:hAnsiTheme="minorHAnsi" w:cs="Arial"/>
          <w:i w:val="0"/>
          <w:color w:val="000000"/>
          <w:szCs w:val="22"/>
        </w:rPr>
        <w:t xml:space="preserve">EU 2018/852 </w:t>
      </w:r>
      <w:r w:rsidRPr="0075293A">
        <w:rPr>
          <w:rFonts w:asciiTheme="minorHAnsi" w:hAnsiTheme="minorHAnsi" w:cs="Arial"/>
          <w:i w:val="0"/>
          <w:color w:val="000000"/>
          <w:szCs w:val="22"/>
        </w:rPr>
        <w:t>on packaging and packaging waste</w:t>
      </w:r>
    </w:p>
    <w:p w14:paraId="5AB5EDBC" w14:textId="1A5A5CB8" w:rsidR="00BF6F9F" w:rsidRPr="00913CC0" w:rsidRDefault="00BF6F9F" w:rsidP="008365F5">
      <w:pPr>
        <w:pStyle w:val="BodyTextIndent"/>
        <w:numPr>
          <w:ilvl w:val="0"/>
          <w:numId w:val="0"/>
        </w:numPr>
        <w:spacing w:after="180" w:line="240" w:lineRule="atLeast"/>
        <w:ind w:left="1800"/>
        <w:rPr>
          <w:rFonts w:asciiTheme="minorHAnsi" w:hAnsiTheme="minorHAnsi" w:cs="Arial"/>
          <w:szCs w:val="22"/>
        </w:rPr>
      </w:pPr>
      <w:r w:rsidRPr="00913CC0">
        <w:rPr>
          <w:rFonts w:asciiTheme="minorHAnsi" w:hAnsiTheme="minorHAnsi" w:cs="Arial"/>
          <w:szCs w:val="22"/>
        </w:rPr>
        <w:t xml:space="preserve">In addition to satisfying the “essential requirements” in this Directive, the Directive also includes a "conformity assessment procedure" which requires the manufacturers to "certify that their packaging complies with the requirements of the packaging and packaging waste directive."  Unless </w:t>
      </w:r>
      <w:r w:rsidRPr="00913CC0">
        <w:rPr>
          <w:rFonts w:asciiTheme="minorHAnsi" w:hAnsiTheme="minorHAnsi" w:cs="Arial"/>
          <w:b/>
          <w:i/>
          <w:szCs w:val="22"/>
        </w:rPr>
        <w:t>Packaging</w:t>
      </w:r>
      <w:r w:rsidRPr="00913CC0">
        <w:rPr>
          <w:rFonts w:asciiTheme="minorHAnsi" w:hAnsiTheme="minorHAnsi" w:cs="Arial"/>
          <w:szCs w:val="22"/>
        </w:rPr>
        <w:t xml:space="preserve"> design is specified by Kodak</w:t>
      </w:r>
      <w:r w:rsidR="00942F03">
        <w:rPr>
          <w:rFonts w:asciiTheme="minorHAnsi" w:hAnsiTheme="minorHAnsi" w:cs="Arial"/>
          <w:szCs w:val="22"/>
        </w:rPr>
        <w:t xml:space="preserve"> Alaris</w:t>
      </w:r>
      <w:r w:rsidRPr="00913CC0">
        <w:rPr>
          <w:rFonts w:asciiTheme="minorHAnsi" w:hAnsiTheme="minorHAnsi" w:cs="Arial"/>
          <w:szCs w:val="22"/>
        </w:rPr>
        <w:t xml:space="preserve">, Suppliers of packaged products </w:t>
      </w:r>
      <w:r w:rsidR="000D0811" w:rsidRPr="00913CC0">
        <w:rPr>
          <w:rFonts w:asciiTheme="minorHAnsi" w:hAnsiTheme="minorHAnsi" w:cs="Arial"/>
          <w:szCs w:val="22"/>
        </w:rPr>
        <w:t>shall</w:t>
      </w:r>
      <w:r w:rsidRPr="00913CC0">
        <w:rPr>
          <w:rFonts w:asciiTheme="minorHAnsi" w:hAnsiTheme="minorHAnsi" w:cs="Arial"/>
          <w:szCs w:val="22"/>
        </w:rPr>
        <w:t xml:space="preserve"> be able to produce the Conformity Assessment Report when requested.</w:t>
      </w:r>
    </w:p>
    <w:p w14:paraId="106E1D1E" w14:textId="12FEF8A7" w:rsidR="00BF6F9F" w:rsidRPr="00913CC0" w:rsidRDefault="00BF6F9F" w:rsidP="008365F5">
      <w:pPr>
        <w:pStyle w:val="Heading2"/>
        <w:numPr>
          <w:ilvl w:val="3"/>
          <w:numId w:val="1"/>
        </w:numPr>
        <w:tabs>
          <w:tab w:val="clear" w:pos="2880"/>
        </w:tabs>
        <w:ind w:left="1800" w:hanging="360"/>
        <w:jc w:val="both"/>
        <w:rPr>
          <w:rFonts w:asciiTheme="minorHAnsi" w:hAnsiTheme="minorHAnsi" w:cs="Arial"/>
          <w:i w:val="0"/>
          <w:szCs w:val="22"/>
        </w:rPr>
      </w:pPr>
      <w:r w:rsidRPr="00913CC0">
        <w:rPr>
          <w:rFonts w:asciiTheme="minorHAnsi" w:hAnsiTheme="minorHAnsi" w:cs="Arial"/>
          <w:i w:val="0"/>
          <w:color w:val="000000"/>
          <w:szCs w:val="22"/>
        </w:rPr>
        <w:t>Manual Handling</w:t>
      </w:r>
    </w:p>
    <w:p w14:paraId="6B5FB6E0" w14:textId="77777777" w:rsidR="00BF6F9F" w:rsidRPr="00913CC0" w:rsidRDefault="00BF6F9F" w:rsidP="008365F5">
      <w:pPr>
        <w:pStyle w:val="Heading2"/>
        <w:tabs>
          <w:tab w:val="left" w:pos="1080"/>
        </w:tabs>
        <w:spacing w:after="180"/>
        <w:ind w:left="1800"/>
        <w:rPr>
          <w:rFonts w:asciiTheme="minorHAnsi" w:hAnsiTheme="minorHAnsi" w:cs="Arial"/>
          <w:b w:val="0"/>
          <w:i w:val="0"/>
          <w:color w:val="000000"/>
          <w:szCs w:val="22"/>
          <w:u w:val="none"/>
        </w:rPr>
      </w:pPr>
      <w:r w:rsidRPr="00913CC0">
        <w:rPr>
          <w:rFonts w:asciiTheme="minorHAnsi" w:hAnsiTheme="minorHAnsi" w:cs="Arial"/>
          <w:b w:val="0"/>
          <w:i w:val="0"/>
          <w:color w:val="000000"/>
          <w:szCs w:val="22"/>
          <w:u w:val="none"/>
        </w:rPr>
        <w:t>EU Council Dire</w:t>
      </w:r>
      <w:r w:rsidRPr="00913CC0">
        <w:rPr>
          <w:rFonts w:asciiTheme="minorHAnsi" w:hAnsiTheme="minorHAnsi" w:cs="Arial"/>
          <w:b w:val="0"/>
          <w:i w:val="0"/>
          <w:szCs w:val="22"/>
          <w:u w:val="none"/>
        </w:rPr>
        <w:t>ctive 90/269/EEC requires that manually handled packages, where there is a risk of back injury to workers, be marked with the weight of the load and the center of gravity when a package is asymmetrically loaded</w:t>
      </w:r>
      <w:r w:rsidRPr="00913CC0">
        <w:rPr>
          <w:rFonts w:asciiTheme="minorHAnsi" w:hAnsiTheme="minorHAnsi" w:cs="Arial"/>
          <w:b w:val="0"/>
          <w:i w:val="0"/>
          <w:color w:val="000000"/>
          <w:szCs w:val="22"/>
          <w:u w:val="none"/>
        </w:rPr>
        <w:t xml:space="preserve">.  </w:t>
      </w:r>
    </w:p>
    <w:p w14:paraId="6FEC6282" w14:textId="0C954FCF" w:rsidR="002721BE" w:rsidRDefault="00BF6F9F" w:rsidP="008365F5">
      <w:pPr>
        <w:pStyle w:val="Heading2"/>
        <w:tabs>
          <w:tab w:val="left" w:pos="1080"/>
        </w:tabs>
        <w:spacing w:after="180"/>
        <w:ind w:left="1800"/>
        <w:rPr>
          <w:rFonts w:asciiTheme="minorHAnsi" w:hAnsiTheme="minorHAnsi" w:cs="Arial"/>
          <w:color w:val="000000"/>
          <w:szCs w:val="22"/>
        </w:rPr>
      </w:pPr>
      <w:r w:rsidRPr="00913CC0">
        <w:rPr>
          <w:rFonts w:asciiTheme="minorHAnsi" w:hAnsiTheme="minorHAnsi" w:cs="Arial"/>
          <w:b w:val="0"/>
          <w:i w:val="0"/>
          <w:szCs w:val="22"/>
          <w:u w:val="none"/>
        </w:rPr>
        <w:t>The maximum</w:t>
      </w:r>
      <w:r w:rsidRPr="00913CC0">
        <w:rPr>
          <w:rFonts w:asciiTheme="minorHAnsi" w:hAnsiTheme="minorHAnsi" w:cs="Arial"/>
          <w:b w:val="0"/>
          <w:i w:val="0"/>
          <w:color w:val="000000"/>
          <w:szCs w:val="22"/>
          <w:u w:val="none"/>
        </w:rPr>
        <w:t xml:space="preserve"> pac</w:t>
      </w:r>
      <w:r w:rsidRPr="00913CC0">
        <w:rPr>
          <w:rFonts w:asciiTheme="minorHAnsi" w:hAnsiTheme="minorHAnsi" w:cs="Arial"/>
          <w:b w:val="0"/>
          <w:i w:val="0"/>
          <w:szCs w:val="22"/>
          <w:u w:val="none"/>
        </w:rPr>
        <w:t xml:space="preserve">kage weight for products, which are expected to be handled manually, should not be greater than 29 </w:t>
      </w:r>
      <w:r w:rsidR="00BF1A87" w:rsidRPr="00913CC0">
        <w:rPr>
          <w:rFonts w:asciiTheme="minorHAnsi" w:hAnsiTheme="minorHAnsi" w:cs="Arial"/>
          <w:b w:val="0"/>
          <w:i w:val="0"/>
          <w:szCs w:val="22"/>
          <w:u w:val="none"/>
        </w:rPr>
        <w:t>lbs.</w:t>
      </w:r>
      <w:r w:rsidRPr="00913CC0">
        <w:rPr>
          <w:rFonts w:asciiTheme="minorHAnsi" w:hAnsiTheme="minorHAnsi" w:cs="Arial"/>
          <w:b w:val="0"/>
          <w:i w:val="0"/>
          <w:szCs w:val="22"/>
          <w:u w:val="none"/>
        </w:rPr>
        <w:t xml:space="preserve"> (13 kg). Any package weighing more than 40 </w:t>
      </w:r>
      <w:r w:rsidR="00BF1A87" w:rsidRPr="00913CC0">
        <w:rPr>
          <w:rFonts w:asciiTheme="minorHAnsi" w:hAnsiTheme="minorHAnsi" w:cs="Arial"/>
          <w:b w:val="0"/>
          <w:i w:val="0"/>
          <w:szCs w:val="22"/>
          <w:u w:val="none"/>
        </w:rPr>
        <w:t>lbs.</w:t>
      </w:r>
      <w:r w:rsidRPr="00913CC0">
        <w:rPr>
          <w:rFonts w:asciiTheme="minorHAnsi" w:hAnsiTheme="minorHAnsi" w:cs="Arial"/>
          <w:b w:val="0"/>
          <w:i w:val="0"/>
          <w:szCs w:val="22"/>
          <w:u w:val="none"/>
        </w:rPr>
        <w:t xml:space="preserve"> (19 kg) should consider adding additional design features, such as handles or handle holes, to aid in the manual handling of that case.  Any package weighing more than 51 </w:t>
      </w:r>
      <w:r w:rsidR="00BF1A87" w:rsidRPr="00913CC0">
        <w:rPr>
          <w:rFonts w:asciiTheme="minorHAnsi" w:hAnsiTheme="minorHAnsi" w:cs="Arial"/>
          <w:b w:val="0"/>
          <w:i w:val="0"/>
          <w:szCs w:val="22"/>
          <w:u w:val="none"/>
        </w:rPr>
        <w:t>lbs.</w:t>
      </w:r>
      <w:r w:rsidRPr="00913CC0">
        <w:rPr>
          <w:rFonts w:asciiTheme="minorHAnsi" w:hAnsiTheme="minorHAnsi" w:cs="Arial"/>
          <w:b w:val="0"/>
          <w:i w:val="0"/>
          <w:szCs w:val="22"/>
          <w:u w:val="none"/>
        </w:rPr>
        <w:t xml:space="preserve"> (23 kg) should be transported on a pallet or some other mechanical means of movement.</w:t>
      </w:r>
    </w:p>
    <w:p w14:paraId="2573B9F6" w14:textId="33A58502" w:rsidR="00BF6F9F" w:rsidRPr="00913CC0" w:rsidRDefault="00BF6F9F" w:rsidP="008365F5">
      <w:pPr>
        <w:pStyle w:val="Heading2"/>
        <w:numPr>
          <w:ilvl w:val="3"/>
          <w:numId w:val="1"/>
        </w:numPr>
        <w:tabs>
          <w:tab w:val="clear" w:pos="2880"/>
          <w:tab w:val="left" w:pos="1080"/>
        </w:tabs>
        <w:ind w:left="1800" w:hanging="360"/>
        <w:jc w:val="both"/>
        <w:rPr>
          <w:rFonts w:asciiTheme="minorHAnsi" w:hAnsiTheme="minorHAnsi" w:cs="Arial"/>
          <w:i w:val="0"/>
          <w:szCs w:val="22"/>
        </w:rPr>
      </w:pPr>
      <w:r w:rsidRPr="00913CC0">
        <w:rPr>
          <w:rFonts w:asciiTheme="minorHAnsi" w:hAnsiTheme="minorHAnsi" w:cs="Arial"/>
          <w:i w:val="0"/>
          <w:color w:val="000000"/>
          <w:szCs w:val="22"/>
        </w:rPr>
        <w:t>Dimethylfumarate</w:t>
      </w:r>
    </w:p>
    <w:p w14:paraId="76E4A716" w14:textId="277FD773" w:rsidR="00E9367C" w:rsidRPr="008365F5" w:rsidRDefault="00BF6F9F" w:rsidP="008365F5">
      <w:pPr>
        <w:pStyle w:val="Heading2"/>
        <w:tabs>
          <w:tab w:val="left" w:pos="1080"/>
        </w:tabs>
        <w:spacing w:after="180"/>
        <w:ind w:left="1800"/>
        <w:rPr>
          <w:rFonts w:eastAsia="MS Mincho"/>
          <w:szCs w:val="24"/>
          <w:u w:val="none"/>
          <w:lang w:eastAsia="ja-JP"/>
        </w:rPr>
      </w:pPr>
      <w:r w:rsidRPr="00913CC0">
        <w:rPr>
          <w:rFonts w:asciiTheme="minorHAnsi" w:hAnsiTheme="minorHAnsi" w:cs="Arial"/>
          <w:b w:val="0"/>
          <w:i w:val="0"/>
          <w:color w:val="000000"/>
          <w:szCs w:val="22"/>
          <w:u w:val="none"/>
        </w:rPr>
        <w:t>According to Eur</w:t>
      </w:r>
      <w:r w:rsidRPr="00913CC0">
        <w:rPr>
          <w:rFonts w:asciiTheme="minorHAnsi" w:hAnsiTheme="minorHAnsi" w:cs="Arial"/>
          <w:b w:val="0"/>
          <w:i w:val="0"/>
          <w:szCs w:val="22"/>
          <w:u w:val="none"/>
        </w:rPr>
        <w:t xml:space="preserve">opean Commission Decision 2009/251/EC, dimethylfumarate (CAS No. 624-49-7) cannot be present in </w:t>
      </w:r>
      <w:r w:rsidRPr="00913CC0">
        <w:rPr>
          <w:rFonts w:asciiTheme="minorHAnsi" w:hAnsiTheme="minorHAnsi" w:cs="Arial"/>
          <w:szCs w:val="22"/>
          <w:u w:val="none"/>
        </w:rPr>
        <w:t>Packaging</w:t>
      </w:r>
      <w:r w:rsidRPr="00913CC0">
        <w:rPr>
          <w:rFonts w:asciiTheme="minorHAnsi" w:hAnsiTheme="minorHAnsi" w:cs="Arial"/>
          <w:b w:val="0"/>
          <w:i w:val="0"/>
          <w:szCs w:val="22"/>
          <w:u w:val="none"/>
        </w:rPr>
        <w:t xml:space="preserve"> at a concentration greater than 0.1 mg/kg.  Because this substance is </w:t>
      </w:r>
      <w:proofErr w:type="gramStart"/>
      <w:r w:rsidRPr="00913CC0">
        <w:rPr>
          <w:rFonts w:asciiTheme="minorHAnsi" w:hAnsiTheme="minorHAnsi" w:cs="Arial"/>
          <w:b w:val="0"/>
          <w:i w:val="0"/>
          <w:szCs w:val="22"/>
          <w:u w:val="none"/>
        </w:rPr>
        <w:t>most commonly used</w:t>
      </w:r>
      <w:proofErr w:type="gramEnd"/>
      <w:r w:rsidRPr="00913CC0">
        <w:rPr>
          <w:rFonts w:asciiTheme="minorHAnsi" w:hAnsiTheme="minorHAnsi" w:cs="Arial"/>
          <w:b w:val="0"/>
          <w:i w:val="0"/>
          <w:szCs w:val="22"/>
          <w:u w:val="none"/>
        </w:rPr>
        <w:t xml:space="preserve"> in desiccants, Suppliers of these packaging components are required to provide an EU compliant Material Safety Data Sheet and an analytical test report for dimethylfumarate content from a </w:t>
      </w:r>
      <w:r w:rsidR="001561B4">
        <w:rPr>
          <w:rFonts w:asciiTheme="minorHAnsi" w:hAnsiTheme="minorHAnsi" w:cs="Arial"/>
          <w:b w:val="0"/>
          <w:i w:val="0"/>
          <w:szCs w:val="22"/>
          <w:u w:val="none"/>
        </w:rPr>
        <w:lastRenderedPageBreak/>
        <w:t>l</w:t>
      </w:r>
      <w:r w:rsidRPr="00913CC0">
        <w:rPr>
          <w:rFonts w:asciiTheme="minorHAnsi" w:hAnsiTheme="minorHAnsi" w:cs="Arial"/>
          <w:b w:val="0"/>
          <w:i w:val="0"/>
          <w:szCs w:val="22"/>
          <w:u w:val="none"/>
        </w:rPr>
        <w:t>aboratory accredited to ISO/IEC 17025 or an equivalent standard</w:t>
      </w:r>
      <w:r w:rsidRPr="00913CC0">
        <w:rPr>
          <w:rFonts w:asciiTheme="minorHAnsi" w:eastAsia="MS Mincho" w:hAnsiTheme="minorHAnsi" w:cs="Arial"/>
          <w:b w:val="0"/>
          <w:bCs/>
          <w:i w:val="0"/>
          <w:szCs w:val="22"/>
          <w:u w:val="none"/>
          <w:lang w:eastAsia="ja-JP"/>
        </w:rPr>
        <w:t xml:space="preserve"> in order to demonstrate that this requirement has been met. </w:t>
      </w:r>
    </w:p>
    <w:p w14:paraId="452B1F4F" w14:textId="28A7C4BB" w:rsidR="00303E58" w:rsidRPr="008504DD" w:rsidRDefault="00303E58" w:rsidP="008365F5">
      <w:pPr>
        <w:pStyle w:val="BodyTextIndent"/>
        <w:numPr>
          <w:ilvl w:val="2"/>
          <w:numId w:val="1"/>
        </w:numPr>
        <w:tabs>
          <w:tab w:val="clear" w:pos="1890"/>
        </w:tabs>
        <w:spacing w:after="180"/>
        <w:ind w:left="1440" w:right="14"/>
        <w:rPr>
          <w:rFonts w:asciiTheme="minorHAnsi" w:hAnsiTheme="minorHAnsi" w:cs="Arial"/>
          <w:szCs w:val="22"/>
        </w:rPr>
      </w:pPr>
      <w:r w:rsidRPr="008504DD">
        <w:rPr>
          <w:rFonts w:asciiTheme="minorHAnsi" w:hAnsiTheme="minorHAnsi" w:cs="Arial"/>
          <w:b/>
          <w:bCs/>
          <w:szCs w:val="22"/>
          <w:u w:val="single"/>
        </w:rPr>
        <w:t>Requirements in US&amp;C:</w:t>
      </w:r>
      <w:r w:rsidR="00412FA0" w:rsidRPr="008504DD">
        <w:rPr>
          <w:rFonts w:asciiTheme="minorHAnsi" w:hAnsiTheme="minorHAnsi" w:cs="Arial"/>
          <w:b/>
          <w:bCs/>
          <w:szCs w:val="22"/>
        </w:rPr>
        <w:t xml:space="preserve"> </w:t>
      </w:r>
      <w:r w:rsidR="00F8338C" w:rsidRPr="008504DD">
        <w:rPr>
          <w:rFonts w:asciiTheme="minorHAnsi" w:hAnsiTheme="minorHAnsi" w:cs="Arial"/>
          <w:szCs w:val="22"/>
        </w:rPr>
        <w:t>In the US, p</w:t>
      </w:r>
      <w:r w:rsidR="00412FA0" w:rsidRPr="008504DD">
        <w:rPr>
          <w:rFonts w:asciiTheme="minorHAnsi" w:hAnsiTheme="minorHAnsi" w:cs="Arial"/>
          <w:szCs w:val="22"/>
        </w:rPr>
        <w:t xml:space="preserve">ackaging requirements vary at the state level. Generally, the sum of the concentration levels of lead, cadmium, mercury, </w:t>
      </w:r>
      <w:r w:rsidR="00F8338C" w:rsidRPr="008504DD">
        <w:rPr>
          <w:rFonts w:asciiTheme="minorHAnsi" w:hAnsiTheme="minorHAnsi" w:cs="Arial"/>
          <w:szCs w:val="22"/>
        </w:rPr>
        <w:t>or hexavalent chromium shall not exceed</w:t>
      </w:r>
      <w:r w:rsidR="002B22B6" w:rsidRPr="008504DD">
        <w:rPr>
          <w:rFonts w:asciiTheme="minorHAnsi" w:hAnsiTheme="minorHAnsi" w:cs="Arial"/>
          <w:szCs w:val="22"/>
        </w:rPr>
        <w:t xml:space="preserve"> 0.01%</w:t>
      </w:r>
      <w:r w:rsidR="008442EB" w:rsidRPr="008504DD">
        <w:rPr>
          <w:rFonts w:asciiTheme="minorHAnsi" w:hAnsiTheme="minorHAnsi" w:cs="Arial"/>
          <w:szCs w:val="22"/>
        </w:rPr>
        <w:t xml:space="preserve"> wt/wt</w:t>
      </w:r>
      <w:r w:rsidR="002B22B6" w:rsidRPr="008504DD">
        <w:rPr>
          <w:rFonts w:asciiTheme="minorHAnsi" w:hAnsiTheme="minorHAnsi" w:cs="Arial"/>
          <w:szCs w:val="22"/>
        </w:rPr>
        <w:t xml:space="preserve"> (</w:t>
      </w:r>
      <w:r w:rsidR="00F8338C" w:rsidRPr="008504DD">
        <w:rPr>
          <w:rFonts w:asciiTheme="minorHAnsi" w:hAnsiTheme="minorHAnsi" w:cs="Arial"/>
          <w:szCs w:val="22"/>
        </w:rPr>
        <w:t>100 ppm</w:t>
      </w:r>
      <w:r w:rsidR="002B22B6" w:rsidRPr="008504DD">
        <w:rPr>
          <w:rFonts w:asciiTheme="minorHAnsi" w:hAnsiTheme="minorHAnsi" w:cs="Arial"/>
          <w:szCs w:val="22"/>
        </w:rPr>
        <w:t>)</w:t>
      </w:r>
      <w:r w:rsidR="008442EB" w:rsidRPr="008504DD">
        <w:rPr>
          <w:rFonts w:asciiTheme="minorHAnsi" w:hAnsiTheme="minorHAnsi" w:cs="Arial"/>
          <w:szCs w:val="22"/>
        </w:rPr>
        <w:t xml:space="preserve"> </w:t>
      </w:r>
      <w:r w:rsidR="00947266" w:rsidRPr="008504DD">
        <w:rPr>
          <w:rFonts w:asciiTheme="minorHAnsi" w:hAnsiTheme="minorHAnsi" w:cs="Arial"/>
          <w:szCs w:val="22"/>
        </w:rPr>
        <w:t>as specified in Table 3 above.</w:t>
      </w:r>
    </w:p>
    <w:p w14:paraId="38BA41B7" w14:textId="23144AA3" w:rsidR="00BF6F9F" w:rsidRPr="00913CC0" w:rsidRDefault="00BF6F9F" w:rsidP="008365F5">
      <w:pPr>
        <w:pStyle w:val="BodyTextIndent"/>
        <w:numPr>
          <w:ilvl w:val="2"/>
          <w:numId w:val="1"/>
        </w:numPr>
        <w:tabs>
          <w:tab w:val="clear" w:pos="1890"/>
        </w:tabs>
        <w:spacing w:after="180"/>
        <w:ind w:left="1440" w:right="14"/>
        <w:rPr>
          <w:rFonts w:asciiTheme="minorHAnsi" w:hAnsiTheme="minorHAnsi" w:cs="Arial"/>
          <w:szCs w:val="22"/>
        </w:rPr>
      </w:pPr>
      <w:r w:rsidRPr="00913CC0">
        <w:rPr>
          <w:rFonts w:asciiTheme="minorHAnsi" w:hAnsiTheme="minorHAnsi" w:cs="Arial"/>
          <w:b/>
          <w:szCs w:val="22"/>
          <w:u w:val="single"/>
        </w:rPr>
        <w:t>Requirements in China</w:t>
      </w:r>
      <w:r w:rsidRPr="00913CC0">
        <w:rPr>
          <w:rFonts w:asciiTheme="minorHAnsi" w:hAnsiTheme="minorHAnsi" w:cs="Arial"/>
          <w:b/>
          <w:szCs w:val="22"/>
        </w:rPr>
        <w:t>:</w:t>
      </w:r>
      <w:r w:rsidRPr="00913CC0">
        <w:rPr>
          <w:rFonts w:asciiTheme="minorHAnsi" w:hAnsiTheme="minorHAnsi" w:cs="Arial"/>
          <w:szCs w:val="22"/>
        </w:rPr>
        <w:t xml:space="preserve">  All external packaging for </w:t>
      </w:r>
      <w:r w:rsidR="00746F8A" w:rsidRPr="00913CC0">
        <w:rPr>
          <w:rFonts w:asciiTheme="minorHAnsi" w:hAnsiTheme="minorHAnsi" w:cs="Arial"/>
          <w:szCs w:val="22"/>
        </w:rPr>
        <w:t xml:space="preserve">electronic and electrical equipment </w:t>
      </w:r>
      <w:r w:rsidRPr="00913CC0">
        <w:rPr>
          <w:rFonts w:asciiTheme="minorHAnsi" w:hAnsiTheme="minorHAnsi" w:cs="Arial"/>
          <w:szCs w:val="22"/>
        </w:rPr>
        <w:t xml:space="preserve">covered under China’s </w:t>
      </w:r>
      <w:r w:rsidRPr="00913CC0">
        <w:rPr>
          <w:rFonts w:asciiTheme="minorHAnsi" w:hAnsiTheme="minorHAnsi" w:cs="Arial"/>
          <w:i/>
          <w:iCs/>
          <w:szCs w:val="22"/>
        </w:rPr>
        <w:t xml:space="preserve">Management Methods for Controlling Pollution Caused by Electronic Information Products (China RoHS) </w:t>
      </w:r>
      <w:r w:rsidR="000D0811" w:rsidRPr="00913CC0">
        <w:rPr>
          <w:rFonts w:asciiTheme="minorHAnsi" w:hAnsiTheme="minorHAnsi" w:cs="Arial"/>
          <w:i/>
          <w:iCs/>
          <w:szCs w:val="22"/>
        </w:rPr>
        <w:t>shall</w:t>
      </w:r>
      <w:r w:rsidRPr="00913CC0">
        <w:rPr>
          <w:rFonts w:asciiTheme="minorHAnsi" w:hAnsiTheme="minorHAnsi" w:cs="Arial"/>
          <w:i/>
          <w:iCs/>
          <w:szCs w:val="22"/>
        </w:rPr>
        <w:t xml:space="preserve"> be lab</w:t>
      </w:r>
      <w:r w:rsidRPr="00913CC0">
        <w:rPr>
          <w:rFonts w:asciiTheme="minorHAnsi" w:hAnsiTheme="minorHAnsi" w:cs="Arial"/>
          <w:szCs w:val="22"/>
        </w:rPr>
        <w:t>eled as required by China’s National Standard for Packaging Recycling Marks GB 18455-2001</w:t>
      </w:r>
      <w:r w:rsidR="00746F8A" w:rsidRPr="00913CC0">
        <w:rPr>
          <w:rFonts w:asciiTheme="minorHAnsi" w:hAnsiTheme="minorHAnsi" w:cs="Arial"/>
          <w:szCs w:val="22"/>
        </w:rPr>
        <w:t xml:space="preserve"> </w:t>
      </w:r>
      <w:r w:rsidR="008B7C3C" w:rsidRPr="00913CC0">
        <w:rPr>
          <w:rFonts w:asciiTheme="minorHAnsi" w:hAnsiTheme="minorHAnsi" w:cs="Arial"/>
          <w:szCs w:val="22"/>
        </w:rPr>
        <w:t xml:space="preserve">and </w:t>
      </w:r>
      <w:r w:rsidR="00746F8A" w:rsidRPr="00913CC0">
        <w:rPr>
          <w:rFonts w:asciiTheme="minorHAnsi" w:hAnsiTheme="minorHAnsi" w:cs="Arial"/>
          <w:szCs w:val="22"/>
        </w:rPr>
        <w:t>SJ/T 11364-2014</w:t>
      </w:r>
      <w:r w:rsidRPr="00913CC0">
        <w:rPr>
          <w:rFonts w:asciiTheme="minorHAnsi" w:hAnsiTheme="minorHAnsi" w:cs="Arial"/>
          <w:szCs w:val="22"/>
        </w:rPr>
        <w:t>.</w:t>
      </w:r>
    </w:p>
    <w:p w14:paraId="5C77DEE6" w14:textId="7D06DFDE" w:rsidR="00BF6F9F" w:rsidRPr="00CC0978" w:rsidRDefault="00BF6F9F" w:rsidP="008365F5">
      <w:pPr>
        <w:numPr>
          <w:ilvl w:val="2"/>
          <w:numId w:val="1"/>
        </w:numPr>
        <w:tabs>
          <w:tab w:val="clear" w:pos="1890"/>
          <w:tab w:val="left" w:pos="8280"/>
          <w:tab w:val="left" w:pos="8640"/>
        </w:tabs>
        <w:spacing w:after="180"/>
        <w:ind w:left="1440"/>
        <w:rPr>
          <w:rFonts w:asciiTheme="minorHAnsi" w:hAnsiTheme="minorHAnsi" w:cs="Arial"/>
          <w:sz w:val="22"/>
          <w:szCs w:val="22"/>
        </w:rPr>
      </w:pPr>
      <w:r w:rsidRPr="00CC0978">
        <w:rPr>
          <w:rFonts w:asciiTheme="minorHAnsi" w:hAnsiTheme="minorHAnsi" w:cs="Arial"/>
          <w:b/>
          <w:color w:val="000000"/>
          <w:sz w:val="22"/>
          <w:szCs w:val="22"/>
          <w:u w:val="single"/>
        </w:rPr>
        <w:t>Requirements in South</w:t>
      </w:r>
      <w:r w:rsidRPr="00CC0978">
        <w:rPr>
          <w:rFonts w:asciiTheme="minorHAnsi" w:hAnsiTheme="minorHAnsi" w:cs="Arial"/>
          <w:b/>
          <w:bCs/>
          <w:color w:val="000000"/>
          <w:sz w:val="22"/>
          <w:szCs w:val="22"/>
          <w:u w:val="single"/>
        </w:rPr>
        <w:t xml:space="preserve"> </w:t>
      </w:r>
      <w:r w:rsidRPr="00CC0978">
        <w:rPr>
          <w:rFonts w:asciiTheme="minorHAnsi" w:hAnsiTheme="minorHAnsi" w:cs="Arial"/>
          <w:b/>
          <w:color w:val="000000"/>
          <w:sz w:val="22"/>
          <w:szCs w:val="22"/>
          <w:u w:val="single"/>
        </w:rPr>
        <w:t>Korea</w:t>
      </w:r>
      <w:r w:rsidRPr="00CC0978">
        <w:rPr>
          <w:rFonts w:asciiTheme="minorHAnsi" w:hAnsiTheme="minorHAnsi" w:cs="Arial"/>
          <w:b/>
          <w:color w:val="000000"/>
          <w:sz w:val="22"/>
          <w:szCs w:val="22"/>
        </w:rPr>
        <w:t>:</w:t>
      </w:r>
      <w:r w:rsidRPr="00CC0978">
        <w:rPr>
          <w:rFonts w:asciiTheme="minorHAnsi" w:hAnsiTheme="minorHAnsi" w:cs="Arial"/>
          <w:color w:val="000000"/>
          <w:sz w:val="22"/>
          <w:szCs w:val="22"/>
        </w:rPr>
        <w:t xml:space="preserve">  Article 14 of </w:t>
      </w:r>
      <w:r w:rsidR="0075293A" w:rsidRPr="00CC0978">
        <w:rPr>
          <w:rFonts w:asciiTheme="minorHAnsi" w:hAnsiTheme="minorHAnsi" w:cs="Arial"/>
          <w:color w:val="000000"/>
          <w:sz w:val="22"/>
          <w:szCs w:val="22"/>
        </w:rPr>
        <w:t xml:space="preserve">the </w:t>
      </w:r>
      <w:r w:rsidR="0075293A">
        <w:rPr>
          <w:rFonts w:asciiTheme="minorHAnsi" w:hAnsiTheme="minorHAnsi" w:cs="Arial"/>
          <w:color w:val="000000"/>
          <w:sz w:val="22"/>
          <w:szCs w:val="22"/>
        </w:rPr>
        <w:t>“</w:t>
      </w:r>
      <w:r w:rsidR="0075293A" w:rsidRPr="00CC0978">
        <w:rPr>
          <w:rFonts w:asciiTheme="minorHAnsi" w:hAnsiTheme="minorHAnsi" w:cs="Arial"/>
          <w:color w:val="000000"/>
          <w:sz w:val="22"/>
          <w:szCs w:val="22"/>
        </w:rPr>
        <w:t>Act</w:t>
      </w:r>
      <w:r w:rsidRPr="00CC0978">
        <w:rPr>
          <w:rFonts w:asciiTheme="minorHAnsi" w:hAnsiTheme="minorHAnsi" w:cs="Arial"/>
          <w:color w:val="000000"/>
          <w:sz w:val="22"/>
          <w:szCs w:val="22"/>
        </w:rPr>
        <w:t xml:space="preserve"> on the Promotion of Saving and Recycling Resources” requires that all foam packaging components used as cushioning materials for electronic equipment in </w:t>
      </w:r>
      <w:r w:rsidR="00AA78F6">
        <w:rPr>
          <w:rFonts w:asciiTheme="minorHAnsi" w:hAnsiTheme="minorHAnsi" w:cs="Arial"/>
          <w:color w:val="000000"/>
          <w:sz w:val="22"/>
          <w:szCs w:val="22"/>
        </w:rPr>
        <w:t xml:space="preserve">South </w:t>
      </w:r>
      <w:r w:rsidRPr="00CC0978">
        <w:rPr>
          <w:rFonts w:asciiTheme="minorHAnsi" w:hAnsiTheme="minorHAnsi" w:cs="Arial"/>
          <w:color w:val="000000"/>
          <w:sz w:val="22"/>
          <w:szCs w:val="22"/>
        </w:rPr>
        <w:t xml:space="preserve">Korea be marked with a "separate discharge" mark.  The mark facilitates the separation of products and packaging for recycling.  </w:t>
      </w:r>
      <w:r w:rsidRPr="00CC0978">
        <w:rPr>
          <w:rFonts w:asciiTheme="minorHAnsi" w:hAnsiTheme="minorHAnsi" w:cs="Arial"/>
          <w:sz w:val="22"/>
          <w:szCs w:val="22"/>
        </w:rPr>
        <w:t xml:space="preserve">Exemptions </w:t>
      </w:r>
      <w:r w:rsidR="0075293A" w:rsidRPr="00CC0978">
        <w:rPr>
          <w:rFonts w:asciiTheme="minorHAnsi" w:hAnsiTheme="minorHAnsi" w:cs="Arial"/>
          <w:sz w:val="22"/>
          <w:szCs w:val="22"/>
        </w:rPr>
        <w:t>include</w:t>
      </w:r>
      <w:r w:rsidRPr="00CC0978">
        <w:rPr>
          <w:rFonts w:asciiTheme="minorHAnsi" w:hAnsiTheme="minorHAnsi" w:cs="Arial"/>
          <w:sz w:val="22"/>
          <w:szCs w:val="22"/>
        </w:rPr>
        <w:t xml:space="preserve"> packaging and packaging component materials with a surface area of 50 cm</w:t>
      </w:r>
      <w:r w:rsidRPr="00CC0978">
        <w:rPr>
          <w:rFonts w:asciiTheme="minorHAnsi" w:hAnsiTheme="minorHAnsi" w:cs="Arial"/>
          <w:sz w:val="22"/>
          <w:szCs w:val="22"/>
          <w:vertAlign w:val="superscript"/>
        </w:rPr>
        <w:t>2</w:t>
      </w:r>
      <w:r w:rsidRPr="00CC0978">
        <w:rPr>
          <w:rFonts w:asciiTheme="minorHAnsi" w:hAnsiTheme="minorHAnsi" w:cs="Arial"/>
          <w:sz w:val="22"/>
          <w:szCs w:val="22"/>
        </w:rPr>
        <w:t xml:space="preserve"> or less; containers with components weighing 30 grams or less; and packaging and packaging component materials whose nature and structure impede printing, </w:t>
      </w:r>
      <w:r w:rsidR="00BF1A87" w:rsidRPr="00CC0978">
        <w:rPr>
          <w:rFonts w:asciiTheme="minorHAnsi" w:hAnsiTheme="minorHAnsi" w:cs="Arial"/>
          <w:sz w:val="22"/>
          <w:szCs w:val="22"/>
        </w:rPr>
        <w:t>engraving,</w:t>
      </w:r>
      <w:r w:rsidRPr="00CC0978">
        <w:rPr>
          <w:rFonts w:asciiTheme="minorHAnsi" w:hAnsiTheme="minorHAnsi" w:cs="Arial"/>
          <w:sz w:val="22"/>
          <w:szCs w:val="22"/>
        </w:rPr>
        <w:t xml:space="preserve"> or labeling on the material.</w:t>
      </w:r>
    </w:p>
    <w:p w14:paraId="1A207704" w14:textId="780DD401" w:rsidR="00E049D2" w:rsidRPr="00913CC0" w:rsidRDefault="00E049D2" w:rsidP="008365F5">
      <w:pPr>
        <w:pStyle w:val="BodyTextIndent"/>
        <w:numPr>
          <w:ilvl w:val="2"/>
          <w:numId w:val="1"/>
        </w:numPr>
        <w:tabs>
          <w:tab w:val="clear" w:pos="1890"/>
        </w:tabs>
        <w:spacing w:after="180"/>
        <w:ind w:left="1440" w:right="14"/>
        <w:rPr>
          <w:rFonts w:asciiTheme="minorHAnsi" w:hAnsiTheme="minorHAnsi" w:cs="Arial"/>
          <w:szCs w:val="22"/>
        </w:rPr>
      </w:pPr>
      <w:r w:rsidRPr="00913CC0">
        <w:rPr>
          <w:rFonts w:asciiTheme="minorHAnsi" w:hAnsiTheme="minorHAnsi" w:cs="Arial"/>
          <w:b/>
          <w:szCs w:val="22"/>
          <w:u w:val="single"/>
        </w:rPr>
        <w:t xml:space="preserve">Requirements in </w:t>
      </w:r>
      <w:r>
        <w:rPr>
          <w:rFonts w:asciiTheme="minorHAnsi" w:hAnsiTheme="minorHAnsi" w:cs="Arial"/>
          <w:b/>
          <w:szCs w:val="22"/>
          <w:u w:val="single"/>
        </w:rPr>
        <w:t>Australia</w:t>
      </w:r>
      <w:r w:rsidRPr="00913CC0">
        <w:rPr>
          <w:rFonts w:asciiTheme="minorHAnsi" w:hAnsiTheme="minorHAnsi" w:cs="Arial"/>
          <w:b/>
          <w:szCs w:val="22"/>
        </w:rPr>
        <w:t>:</w:t>
      </w:r>
      <w:r w:rsidRPr="00913CC0">
        <w:rPr>
          <w:rFonts w:asciiTheme="minorHAnsi" w:hAnsiTheme="minorHAnsi" w:cs="Arial"/>
          <w:szCs w:val="22"/>
        </w:rPr>
        <w:t xml:space="preserve">  </w:t>
      </w:r>
      <w:r w:rsidRPr="00E049D2">
        <w:rPr>
          <w:rFonts w:asciiTheme="minorHAnsi" w:hAnsiTheme="minorHAnsi" w:cs="Arial"/>
          <w:szCs w:val="22"/>
          <w:lang w:val="en-GB"/>
        </w:rPr>
        <w:t>Kodak Alaris is a signatory to the Australian Packaging Covenant</w:t>
      </w:r>
      <w:r w:rsidR="00410CAB">
        <w:rPr>
          <w:rFonts w:asciiTheme="minorHAnsi" w:hAnsiTheme="minorHAnsi" w:cs="Arial"/>
          <w:szCs w:val="22"/>
          <w:lang w:val="en-GB"/>
        </w:rPr>
        <w:t xml:space="preserve"> Organisation</w:t>
      </w:r>
      <w:r w:rsidRPr="00E049D2">
        <w:rPr>
          <w:rFonts w:asciiTheme="minorHAnsi" w:hAnsiTheme="minorHAnsi" w:cs="Arial"/>
          <w:szCs w:val="22"/>
          <w:lang w:val="en-GB"/>
        </w:rPr>
        <w:t xml:space="preserve"> (APC</w:t>
      </w:r>
      <w:r w:rsidR="00410CAB">
        <w:rPr>
          <w:rFonts w:asciiTheme="minorHAnsi" w:hAnsiTheme="minorHAnsi" w:cs="Arial"/>
          <w:szCs w:val="22"/>
          <w:lang w:val="en-GB"/>
        </w:rPr>
        <w:t>O</w:t>
      </w:r>
      <w:r w:rsidRPr="00E049D2">
        <w:rPr>
          <w:rFonts w:asciiTheme="minorHAnsi" w:hAnsiTheme="minorHAnsi" w:cs="Arial"/>
          <w:szCs w:val="22"/>
          <w:lang w:val="en-GB"/>
        </w:rPr>
        <w:t xml:space="preserve">).  We require our suppliers to review the Key Performance Indicator </w:t>
      </w:r>
      <w:r w:rsidR="00966ACD">
        <w:rPr>
          <w:rFonts w:asciiTheme="minorHAnsi" w:hAnsiTheme="minorHAnsi" w:cs="Arial"/>
          <w:szCs w:val="22"/>
          <w:lang w:val="en-GB"/>
        </w:rPr>
        <w:t>(</w:t>
      </w:r>
      <w:r w:rsidRPr="00E049D2">
        <w:rPr>
          <w:rFonts w:asciiTheme="minorHAnsi" w:hAnsiTheme="minorHAnsi" w:cs="Arial"/>
          <w:szCs w:val="22"/>
          <w:lang w:val="en-GB"/>
        </w:rPr>
        <w:t>KPI 1</w:t>
      </w:r>
      <w:r w:rsidR="00966ACD">
        <w:rPr>
          <w:rFonts w:asciiTheme="minorHAnsi" w:hAnsiTheme="minorHAnsi" w:cs="Arial"/>
          <w:szCs w:val="22"/>
          <w:lang w:val="en-GB"/>
        </w:rPr>
        <w:t>)</w:t>
      </w:r>
      <w:r w:rsidRPr="00E049D2">
        <w:rPr>
          <w:rFonts w:asciiTheme="minorHAnsi" w:hAnsiTheme="minorHAnsi" w:cs="Arial"/>
          <w:szCs w:val="22"/>
          <w:lang w:val="en-GB"/>
        </w:rPr>
        <w:t xml:space="preserve"> </w:t>
      </w:r>
      <w:r w:rsidR="00E9367C">
        <w:rPr>
          <w:rFonts w:asciiTheme="minorHAnsi" w:hAnsiTheme="minorHAnsi" w:cs="Arial"/>
          <w:szCs w:val="22"/>
          <w:lang w:val="en-GB"/>
        </w:rPr>
        <w:t xml:space="preserve">of </w:t>
      </w:r>
      <w:r w:rsidRPr="00E049D2">
        <w:rPr>
          <w:rFonts w:asciiTheme="minorHAnsi" w:hAnsiTheme="minorHAnsi" w:cs="Arial"/>
          <w:szCs w:val="22"/>
          <w:lang w:val="en-GB"/>
        </w:rPr>
        <w:t xml:space="preserve">the </w:t>
      </w:r>
      <w:r w:rsidR="00E9367C">
        <w:rPr>
          <w:rFonts w:asciiTheme="minorHAnsi" w:hAnsiTheme="minorHAnsi" w:cs="Arial"/>
          <w:szCs w:val="22"/>
          <w:lang w:val="en-GB"/>
        </w:rPr>
        <w:t xml:space="preserve">APCO </w:t>
      </w:r>
      <w:r w:rsidRPr="00E049D2">
        <w:rPr>
          <w:rFonts w:asciiTheme="minorHAnsi" w:hAnsiTheme="minorHAnsi" w:cs="Arial"/>
          <w:szCs w:val="22"/>
          <w:lang w:val="en-GB"/>
        </w:rPr>
        <w:t>Sustainable Packaging Guidelines (SPGs</w:t>
      </w:r>
      <w:r w:rsidR="00BF1A87" w:rsidRPr="00E049D2">
        <w:rPr>
          <w:rFonts w:asciiTheme="minorHAnsi" w:hAnsiTheme="minorHAnsi" w:cs="Arial"/>
          <w:szCs w:val="22"/>
          <w:lang w:val="en-GB"/>
        </w:rPr>
        <w:t>).</w:t>
      </w:r>
      <w:r w:rsidR="00E9367C">
        <w:rPr>
          <w:rFonts w:asciiTheme="minorHAnsi" w:hAnsiTheme="minorHAnsi" w:cs="Arial"/>
          <w:szCs w:val="22"/>
          <w:lang w:val="en-GB"/>
        </w:rPr>
        <w:t xml:space="preserve"> </w:t>
      </w:r>
      <w:r w:rsidR="00426802">
        <w:rPr>
          <w:rFonts w:asciiTheme="minorHAnsi" w:hAnsiTheme="minorHAnsi" w:cs="Arial"/>
          <w:szCs w:val="22"/>
          <w:lang w:val="en-GB"/>
        </w:rPr>
        <w:t xml:space="preserve"> Links</w:t>
      </w:r>
      <w:r w:rsidR="00E9367C">
        <w:rPr>
          <w:rFonts w:asciiTheme="minorHAnsi" w:hAnsiTheme="minorHAnsi" w:cs="Arial"/>
          <w:szCs w:val="22"/>
          <w:lang w:val="en-GB"/>
        </w:rPr>
        <w:t xml:space="preserve"> to the </w:t>
      </w:r>
      <w:r w:rsidR="00C87D36">
        <w:rPr>
          <w:rFonts w:asciiTheme="minorHAnsi" w:hAnsiTheme="minorHAnsi" w:cs="Arial"/>
          <w:szCs w:val="22"/>
          <w:lang w:val="en-GB"/>
        </w:rPr>
        <w:t>APCO website</w:t>
      </w:r>
      <w:r w:rsidR="00426802">
        <w:rPr>
          <w:rFonts w:asciiTheme="minorHAnsi" w:hAnsiTheme="minorHAnsi" w:cs="Arial"/>
          <w:szCs w:val="22"/>
          <w:lang w:val="en-GB"/>
        </w:rPr>
        <w:t xml:space="preserve"> and SPGs</w:t>
      </w:r>
      <w:r w:rsidR="00E9367C">
        <w:rPr>
          <w:rFonts w:asciiTheme="minorHAnsi" w:hAnsiTheme="minorHAnsi" w:cs="Arial"/>
          <w:szCs w:val="22"/>
          <w:lang w:val="en-GB"/>
        </w:rPr>
        <w:t xml:space="preserve"> </w:t>
      </w:r>
      <w:r w:rsidR="00426802">
        <w:rPr>
          <w:rFonts w:asciiTheme="minorHAnsi" w:hAnsiTheme="minorHAnsi" w:cs="Arial"/>
          <w:szCs w:val="22"/>
          <w:lang w:val="en-GB"/>
        </w:rPr>
        <w:t>are</w:t>
      </w:r>
      <w:r w:rsidR="00E9367C">
        <w:rPr>
          <w:rFonts w:asciiTheme="minorHAnsi" w:hAnsiTheme="minorHAnsi" w:cs="Arial"/>
          <w:szCs w:val="22"/>
          <w:lang w:val="en-GB"/>
        </w:rPr>
        <w:t xml:space="preserve"> provided </w:t>
      </w:r>
      <w:r w:rsidRPr="00E049D2">
        <w:rPr>
          <w:rFonts w:asciiTheme="minorHAnsi" w:hAnsiTheme="minorHAnsi" w:cs="Arial"/>
          <w:szCs w:val="22"/>
          <w:lang w:val="en-GB"/>
        </w:rPr>
        <w:t xml:space="preserve">in </w:t>
      </w:r>
      <w:hyperlink w:anchor="_Appendix_C_–" w:history="1">
        <w:r w:rsidR="001641EC" w:rsidRPr="001641EC">
          <w:rPr>
            <w:rStyle w:val="Hyperlink"/>
            <w:rFonts w:asciiTheme="minorHAnsi" w:hAnsiTheme="minorHAnsi" w:cs="Arial"/>
            <w:szCs w:val="22"/>
            <w:lang w:val="en-GB"/>
          </w:rPr>
          <w:t>Appendix C</w:t>
        </w:r>
      </w:hyperlink>
      <w:r w:rsidRPr="00913CC0">
        <w:rPr>
          <w:rFonts w:asciiTheme="minorHAnsi" w:hAnsiTheme="minorHAnsi" w:cs="Arial"/>
          <w:szCs w:val="22"/>
        </w:rPr>
        <w:t>.</w:t>
      </w:r>
    </w:p>
    <w:p w14:paraId="487CBA0A" w14:textId="77777777" w:rsidR="00E049D2" w:rsidRPr="00913CC0" w:rsidRDefault="00E049D2">
      <w:pPr>
        <w:ind w:left="-540"/>
        <w:rPr>
          <w:rFonts w:asciiTheme="minorHAnsi" w:hAnsiTheme="minorHAnsi" w:cs="Arial"/>
          <w:color w:val="000000"/>
          <w:sz w:val="22"/>
          <w:szCs w:val="22"/>
        </w:rPr>
        <w:sectPr w:rsidR="00E049D2" w:rsidRPr="00913CC0" w:rsidSect="007850CF">
          <w:headerReference w:type="default" r:id="rId32"/>
          <w:footerReference w:type="default" r:id="rId33"/>
          <w:headerReference w:type="first" r:id="rId34"/>
          <w:footerReference w:type="first" r:id="rId35"/>
          <w:pgSz w:w="12240" w:h="15840" w:code="1"/>
          <w:pgMar w:top="1440" w:right="1440" w:bottom="1260" w:left="1440" w:header="360" w:footer="360" w:gutter="0"/>
          <w:cols w:space="720"/>
          <w:noEndnote/>
          <w:titlePg/>
          <w:docGrid w:linePitch="326"/>
        </w:sectPr>
      </w:pPr>
    </w:p>
    <w:bookmarkStart w:id="28" w:name="Appendices"/>
    <w:p w14:paraId="1923FB45" w14:textId="77CAABB4" w:rsidR="00BF6F9F" w:rsidRPr="008365F5" w:rsidRDefault="00351F58" w:rsidP="008365F5">
      <w:pPr>
        <w:pStyle w:val="Level1"/>
        <w:tabs>
          <w:tab w:val="clear" w:pos="1260"/>
        </w:tabs>
        <w:ind w:left="360"/>
        <w:rPr>
          <w:rFonts w:asciiTheme="minorHAnsi" w:hAnsiTheme="minorHAnsi" w:cs="Arial"/>
          <w:color w:val="auto"/>
        </w:rPr>
      </w:pPr>
      <w:r>
        <w:lastRenderedPageBreak/>
        <w:fldChar w:fldCharType="begin"/>
      </w:r>
      <w:r>
        <w:instrText xml:space="preserve"> HYPERLINK \l "Appendix" </w:instrText>
      </w:r>
      <w:r>
        <w:fldChar w:fldCharType="separate"/>
      </w:r>
      <w:r w:rsidR="006A23EE" w:rsidRPr="008365F5">
        <w:rPr>
          <w:rStyle w:val="Hyperlink"/>
          <w:rFonts w:asciiTheme="minorHAnsi" w:hAnsiTheme="minorHAnsi" w:cs="Arial"/>
          <w:color w:val="auto"/>
        </w:rPr>
        <w:t>Appendi</w:t>
      </w:r>
      <w:r w:rsidR="006A23EE">
        <w:rPr>
          <w:rStyle w:val="Hyperlink"/>
          <w:rFonts w:asciiTheme="minorHAnsi" w:hAnsiTheme="minorHAnsi" w:cs="Arial"/>
          <w:color w:val="auto"/>
        </w:rPr>
        <w:t>ces</w:t>
      </w:r>
      <w:r>
        <w:rPr>
          <w:rStyle w:val="Hyperlink"/>
          <w:rFonts w:asciiTheme="minorHAnsi" w:hAnsiTheme="minorHAnsi" w:cs="Arial"/>
          <w:color w:val="auto"/>
        </w:rPr>
        <w:fldChar w:fldCharType="end"/>
      </w:r>
    </w:p>
    <w:bookmarkEnd w:id="28"/>
    <w:p w14:paraId="693FC70F" w14:textId="20094A59" w:rsidR="00BF6F9F" w:rsidRPr="00913CC0" w:rsidRDefault="00BF6F9F" w:rsidP="008365F5">
      <w:pPr>
        <w:pStyle w:val="Level2"/>
        <w:rPr>
          <w:rFonts w:asciiTheme="minorHAnsi" w:hAnsiTheme="minorHAnsi" w:cs="Arial"/>
        </w:rPr>
      </w:pPr>
    </w:p>
    <w:bookmarkStart w:id="29" w:name="Appendix_F"/>
    <w:bookmarkStart w:id="30" w:name="Appendix_A"/>
    <w:p w14:paraId="4EC487BB" w14:textId="0E174582" w:rsidR="00BF6F9F" w:rsidRPr="008365F5" w:rsidRDefault="00BF6F9F" w:rsidP="008365F5">
      <w:pPr>
        <w:pStyle w:val="Heading2"/>
        <w:jc w:val="center"/>
        <w:rPr>
          <w:rFonts w:asciiTheme="minorHAnsi" w:hAnsiTheme="minorHAnsi" w:cstheme="minorHAnsi"/>
          <w:szCs w:val="22"/>
        </w:rPr>
      </w:pPr>
      <w:r w:rsidRPr="008365F5">
        <w:rPr>
          <w:rFonts w:asciiTheme="minorHAnsi" w:hAnsiTheme="minorHAnsi" w:cstheme="minorHAnsi"/>
          <w:szCs w:val="22"/>
        </w:rPr>
        <w:fldChar w:fldCharType="begin"/>
      </w:r>
      <w:r w:rsidRPr="008365F5">
        <w:rPr>
          <w:rFonts w:asciiTheme="minorHAnsi" w:hAnsiTheme="minorHAnsi" w:cstheme="minorHAnsi"/>
          <w:szCs w:val="22"/>
        </w:rPr>
        <w:instrText xml:space="preserve"> HYPERLINK  \l "Appendix_F" </w:instrText>
      </w:r>
      <w:r w:rsidRPr="008365F5">
        <w:rPr>
          <w:rFonts w:asciiTheme="minorHAnsi" w:hAnsiTheme="minorHAnsi" w:cstheme="minorHAnsi"/>
          <w:szCs w:val="22"/>
        </w:rPr>
      </w:r>
      <w:r w:rsidRPr="008365F5">
        <w:rPr>
          <w:rFonts w:asciiTheme="minorHAnsi" w:hAnsiTheme="minorHAnsi" w:cstheme="minorHAnsi"/>
          <w:szCs w:val="22"/>
        </w:rPr>
        <w:fldChar w:fldCharType="separate"/>
      </w:r>
      <w:bookmarkStart w:id="31" w:name="_Toc372804469"/>
      <w:r w:rsidRPr="008365F5">
        <w:rPr>
          <w:rStyle w:val="Hyperlink"/>
          <w:rFonts w:asciiTheme="minorHAnsi" w:hAnsiTheme="minorHAnsi" w:cstheme="minorHAnsi"/>
          <w:color w:val="auto"/>
          <w:szCs w:val="22"/>
        </w:rPr>
        <w:t xml:space="preserve">Appendix </w:t>
      </w:r>
      <w:r w:rsidR="00410CAB" w:rsidRPr="008365F5">
        <w:rPr>
          <w:rStyle w:val="Hyperlink"/>
          <w:rFonts w:asciiTheme="minorHAnsi" w:hAnsiTheme="minorHAnsi" w:cstheme="minorHAnsi"/>
          <w:color w:val="auto"/>
          <w:szCs w:val="22"/>
        </w:rPr>
        <w:t xml:space="preserve">A </w:t>
      </w:r>
      <w:r w:rsidRPr="008365F5">
        <w:rPr>
          <w:rStyle w:val="Hyperlink"/>
          <w:rFonts w:asciiTheme="minorHAnsi" w:hAnsiTheme="minorHAnsi" w:cstheme="minorHAnsi"/>
          <w:color w:val="auto"/>
          <w:szCs w:val="22"/>
        </w:rPr>
        <w:t>– Safety Traceability Requirements for Critical Components</w:t>
      </w:r>
      <w:bookmarkEnd w:id="31"/>
      <w:r w:rsidRPr="008365F5">
        <w:rPr>
          <w:rStyle w:val="Hyperlink"/>
          <w:rFonts w:asciiTheme="minorHAnsi" w:hAnsiTheme="minorHAnsi" w:cstheme="minorHAnsi"/>
          <w:color w:val="auto"/>
          <w:szCs w:val="22"/>
        </w:rPr>
        <w:t xml:space="preserve"> </w:t>
      </w:r>
      <w:r w:rsidRPr="008365F5">
        <w:rPr>
          <w:rFonts w:asciiTheme="minorHAnsi" w:hAnsiTheme="minorHAnsi" w:cstheme="minorHAnsi"/>
          <w:szCs w:val="22"/>
        </w:rPr>
        <w:fldChar w:fldCharType="end"/>
      </w:r>
    </w:p>
    <w:bookmarkEnd w:id="29"/>
    <w:bookmarkEnd w:id="30"/>
    <w:p w14:paraId="6497DF62" w14:textId="77777777" w:rsidR="00BF6F9F" w:rsidRPr="00913CC0" w:rsidRDefault="00BF6F9F">
      <w:pPr>
        <w:autoSpaceDE w:val="0"/>
        <w:autoSpaceDN w:val="0"/>
        <w:adjustRightInd w:val="0"/>
        <w:rPr>
          <w:rFonts w:asciiTheme="minorHAnsi" w:hAnsiTheme="minorHAnsi" w:cs="Arial"/>
        </w:rPr>
      </w:pPr>
    </w:p>
    <w:tbl>
      <w:tblPr>
        <w:tblW w:w="10385" w:type="dxa"/>
        <w:tblInd w:w="-100" w:type="dxa"/>
        <w:tblLayout w:type="fixed"/>
        <w:tblCellMar>
          <w:left w:w="0" w:type="dxa"/>
          <w:right w:w="0" w:type="dxa"/>
        </w:tblCellMar>
        <w:tblLook w:val="00A0" w:firstRow="1" w:lastRow="0" w:firstColumn="1" w:lastColumn="0" w:noHBand="0" w:noVBand="0"/>
      </w:tblPr>
      <w:tblGrid>
        <w:gridCol w:w="2077"/>
        <w:gridCol w:w="2077"/>
        <w:gridCol w:w="2077"/>
        <w:gridCol w:w="2077"/>
        <w:gridCol w:w="2077"/>
      </w:tblGrid>
      <w:tr w:rsidR="00BF6F9F" w:rsidRPr="00913CC0" w14:paraId="19F5BE1B" w14:textId="77777777" w:rsidTr="004A115B">
        <w:trPr>
          <w:trHeight w:val="288"/>
        </w:trPr>
        <w:tc>
          <w:tcPr>
            <w:tcW w:w="2077" w:type="dxa"/>
            <w:tcBorders>
              <w:top w:val="single" w:sz="6" w:space="0" w:color="auto"/>
              <w:left w:val="single" w:sz="6" w:space="0" w:color="auto"/>
              <w:bottom w:val="single" w:sz="6" w:space="0" w:color="auto"/>
              <w:right w:val="single" w:sz="6" w:space="0" w:color="auto"/>
            </w:tcBorders>
          </w:tcPr>
          <w:p w14:paraId="31619343" w14:textId="77777777" w:rsidR="00BF6F9F" w:rsidRPr="008365F5" w:rsidRDefault="00BF6F9F">
            <w:pPr>
              <w:tabs>
                <w:tab w:val="left" w:pos="0"/>
                <w:tab w:val="left" w:pos="720"/>
                <w:tab w:val="left" w:pos="1440"/>
                <w:tab w:val="left" w:pos="2160"/>
                <w:tab w:val="left" w:pos="2880"/>
                <w:tab w:val="left" w:pos="3600"/>
                <w:tab w:val="left" w:pos="4320"/>
              </w:tabs>
              <w:autoSpaceDE w:val="0"/>
              <w:autoSpaceDN w:val="0"/>
              <w:adjustRightInd w:val="0"/>
              <w:ind w:left="108" w:right="108"/>
              <w:jc w:val="center"/>
              <w:rPr>
                <w:rFonts w:asciiTheme="minorHAnsi" w:hAnsiTheme="minorHAnsi" w:cs="Arial"/>
                <w:b/>
                <w:bCs/>
                <w:sz w:val="20"/>
                <w:szCs w:val="20"/>
              </w:rPr>
            </w:pPr>
            <w:r w:rsidRPr="008365F5">
              <w:rPr>
                <w:rFonts w:asciiTheme="minorHAnsi" w:hAnsiTheme="minorHAnsi" w:cs="Arial"/>
                <w:b/>
                <w:bCs/>
                <w:sz w:val="20"/>
                <w:szCs w:val="20"/>
              </w:rPr>
              <w:t>Description</w:t>
            </w:r>
          </w:p>
        </w:tc>
        <w:tc>
          <w:tcPr>
            <w:tcW w:w="2077" w:type="dxa"/>
            <w:tcBorders>
              <w:top w:val="single" w:sz="6" w:space="0" w:color="auto"/>
              <w:left w:val="single" w:sz="6" w:space="0" w:color="auto"/>
              <w:bottom w:val="single" w:sz="6" w:space="0" w:color="auto"/>
              <w:right w:val="single" w:sz="6" w:space="0" w:color="auto"/>
            </w:tcBorders>
          </w:tcPr>
          <w:p w14:paraId="075B30F5" w14:textId="77777777" w:rsidR="00BF6F9F" w:rsidRPr="008365F5" w:rsidRDefault="00BF6F9F">
            <w:pPr>
              <w:tabs>
                <w:tab w:val="left" w:pos="0"/>
                <w:tab w:val="left" w:pos="720"/>
                <w:tab w:val="left" w:pos="1440"/>
                <w:tab w:val="left" w:pos="2160"/>
                <w:tab w:val="left" w:pos="2880"/>
                <w:tab w:val="left" w:pos="3600"/>
                <w:tab w:val="left" w:pos="4320"/>
              </w:tabs>
              <w:autoSpaceDE w:val="0"/>
              <w:autoSpaceDN w:val="0"/>
              <w:adjustRightInd w:val="0"/>
              <w:ind w:left="108" w:right="108"/>
              <w:jc w:val="center"/>
              <w:rPr>
                <w:rFonts w:asciiTheme="minorHAnsi" w:hAnsiTheme="minorHAnsi" w:cs="Arial"/>
                <w:b/>
                <w:bCs/>
                <w:sz w:val="20"/>
                <w:szCs w:val="20"/>
              </w:rPr>
            </w:pPr>
            <w:r w:rsidRPr="008365F5">
              <w:rPr>
                <w:rFonts w:asciiTheme="minorHAnsi" w:hAnsiTheme="minorHAnsi" w:cs="Arial"/>
                <w:b/>
                <w:bCs/>
                <w:sz w:val="20"/>
                <w:szCs w:val="20"/>
              </w:rPr>
              <w:t>Plastic &amp; Foam</w:t>
            </w:r>
          </w:p>
        </w:tc>
        <w:tc>
          <w:tcPr>
            <w:tcW w:w="2077" w:type="dxa"/>
            <w:tcBorders>
              <w:top w:val="single" w:sz="6" w:space="0" w:color="auto"/>
              <w:left w:val="single" w:sz="6" w:space="0" w:color="auto"/>
              <w:bottom w:val="single" w:sz="6" w:space="0" w:color="auto"/>
              <w:right w:val="single" w:sz="6" w:space="0" w:color="auto"/>
            </w:tcBorders>
          </w:tcPr>
          <w:p w14:paraId="5071E2A5" w14:textId="77777777" w:rsidR="00BF6F9F" w:rsidRPr="008365F5" w:rsidRDefault="00BF6F9F">
            <w:pPr>
              <w:tabs>
                <w:tab w:val="left" w:pos="0"/>
                <w:tab w:val="left" w:pos="720"/>
                <w:tab w:val="left" w:pos="1440"/>
                <w:tab w:val="left" w:pos="2160"/>
                <w:tab w:val="left" w:pos="2880"/>
                <w:tab w:val="left" w:pos="3600"/>
                <w:tab w:val="left" w:pos="4320"/>
              </w:tabs>
              <w:autoSpaceDE w:val="0"/>
              <w:autoSpaceDN w:val="0"/>
              <w:adjustRightInd w:val="0"/>
              <w:ind w:left="108" w:right="108"/>
              <w:jc w:val="center"/>
              <w:rPr>
                <w:rFonts w:asciiTheme="minorHAnsi" w:hAnsiTheme="minorHAnsi" w:cs="Arial"/>
                <w:b/>
                <w:bCs/>
                <w:sz w:val="20"/>
                <w:szCs w:val="20"/>
              </w:rPr>
            </w:pPr>
            <w:r w:rsidRPr="008365F5">
              <w:rPr>
                <w:rFonts w:asciiTheme="minorHAnsi" w:hAnsiTheme="minorHAnsi" w:cs="Arial"/>
                <w:b/>
                <w:bCs/>
                <w:sz w:val="20"/>
                <w:szCs w:val="20"/>
              </w:rPr>
              <w:t>Wire Harness</w:t>
            </w:r>
          </w:p>
        </w:tc>
        <w:tc>
          <w:tcPr>
            <w:tcW w:w="2077" w:type="dxa"/>
            <w:tcBorders>
              <w:top w:val="single" w:sz="6" w:space="0" w:color="auto"/>
              <w:left w:val="single" w:sz="6" w:space="0" w:color="auto"/>
              <w:bottom w:val="single" w:sz="6" w:space="0" w:color="auto"/>
              <w:right w:val="single" w:sz="6" w:space="0" w:color="auto"/>
            </w:tcBorders>
          </w:tcPr>
          <w:p w14:paraId="3C10C442" w14:textId="77777777" w:rsidR="00BF6F9F" w:rsidRPr="008365F5" w:rsidRDefault="00BF6F9F">
            <w:pPr>
              <w:tabs>
                <w:tab w:val="left" w:pos="0"/>
                <w:tab w:val="left" w:pos="720"/>
                <w:tab w:val="left" w:pos="1440"/>
                <w:tab w:val="left" w:pos="2160"/>
                <w:tab w:val="left" w:pos="2880"/>
                <w:tab w:val="left" w:pos="3600"/>
                <w:tab w:val="left" w:pos="4320"/>
              </w:tabs>
              <w:autoSpaceDE w:val="0"/>
              <w:autoSpaceDN w:val="0"/>
              <w:adjustRightInd w:val="0"/>
              <w:ind w:left="108" w:right="108"/>
              <w:jc w:val="center"/>
              <w:rPr>
                <w:rFonts w:asciiTheme="minorHAnsi" w:hAnsiTheme="minorHAnsi" w:cs="Arial"/>
                <w:b/>
                <w:bCs/>
                <w:sz w:val="20"/>
                <w:szCs w:val="20"/>
              </w:rPr>
            </w:pPr>
            <w:r w:rsidRPr="008365F5">
              <w:rPr>
                <w:rFonts w:asciiTheme="minorHAnsi" w:hAnsiTheme="minorHAnsi" w:cs="Arial"/>
                <w:b/>
                <w:bCs/>
                <w:sz w:val="20"/>
                <w:szCs w:val="20"/>
              </w:rPr>
              <w:t>Circuit Boards</w:t>
            </w:r>
          </w:p>
        </w:tc>
        <w:tc>
          <w:tcPr>
            <w:tcW w:w="2077" w:type="dxa"/>
            <w:tcBorders>
              <w:top w:val="single" w:sz="6" w:space="0" w:color="auto"/>
              <w:left w:val="single" w:sz="6" w:space="0" w:color="auto"/>
              <w:bottom w:val="single" w:sz="6" w:space="0" w:color="auto"/>
              <w:right w:val="single" w:sz="6" w:space="0" w:color="auto"/>
            </w:tcBorders>
          </w:tcPr>
          <w:p w14:paraId="6A45FC87" w14:textId="77777777" w:rsidR="00BF6F9F" w:rsidRPr="008365F5" w:rsidRDefault="00BF6F9F">
            <w:pPr>
              <w:tabs>
                <w:tab w:val="left" w:pos="0"/>
                <w:tab w:val="left" w:pos="720"/>
                <w:tab w:val="left" w:pos="1440"/>
                <w:tab w:val="left" w:pos="2160"/>
                <w:tab w:val="left" w:pos="2880"/>
                <w:tab w:val="left" w:pos="3600"/>
                <w:tab w:val="left" w:pos="4320"/>
              </w:tabs>
              <w:autoSpaceDE w:val="0"/>
              <w:autoSpaceDN w:val="0"/>
              <w:adjustRightInd w:val="0"/>
              <w:ind w:left="108" w:right="108"/>
              <w:jc w:val="center"/>
              <w:rPr>
                <w:rFonts w:asciiTheme="minorHAnsi" w:hAnsiTheme="minorHAnsi" w:cs="Arial"/>
                <w:b/>
                <w:bCs/>
                <w:sz w:val="20"/>
                <w:szCs w:val="20"/>
              </w:rPr>
            </w:pPr>
            <w:r w:rsidRPr="008365F5">
              <w:rPr>
                <w:rFonts w:asciiTheme="minorHAnsi" w:hAnsiTheme="minorHAnsi" w:cs="Arial"/>
                <w:b/>
                <w:bCs/>
                <w:sz w:val="20"/>
                <w:szCs w:val="20"/>
              </w:rPr>
              <w:t>Safety Label</w:t>
            </w:r>
          </w:p>
        </w:tc>
      </w:tr>
      <w:tr w:rsidR="00BF6F9F" w:rsidRPr="00913CC0" w14:paraId="784BA695" w14:textId="77777777" w:rsidTr="004A115B">
        <w:tc>
          <w:tcPr>
            <w:tcW w:w="2077" w:type="dxa"/>
            <w:tcBorders>
              <w:top w:val="single" w:sz="6" w:space="0" w:color="auto"/>
              <w:left w:val="single" w:sz="6" w:space="0" w:color="auto"/>
              <w:bottom w:val="single" w:sz="6" w:space="0" w:color="auto"/>
              <w:right w:val="single" w:sz="6" w:space="0" w:color="auto"/>
            </w:tcBorders>
          </w:tcPr>
          <w:p w14:paraId="038ADD57" w14:textId="77777777" w:rsidR="00BF6F9F" w:rsidRPr="008365F5" w:rsidRDefault="00BF6F9F">
            <w:pPr>
              <w:keepNext/>
              <w:tabs>
                <w:tab w:val="left" w:pos="0"/>
                <w:tab w:val="left" w:pos="720"/>
                <w:tab w:val="left" w:pos="1440"/>
                <w:tab w:val="left" w:pos="2160"/>
                <w:tab w:val="left" w:pos="2880"/>
                <w:tab w:val="left" w:pos="3600"/>
                <w:tab w:val="left" w:pos="4320"/>
              </w:tabs>
              <w:autoSpaceDE w:val="0"/>
              <w:autoSpaceDN w:val="0"/>
              <w:adjustRightInd w:val="0"/>
              <w:ind w:left="108" w:right="108"/>
              <w:rPr>
                <w:rFonts w:asciiTheme="minorHAnsi" w:hAnsiTheme="minorHAnsi" w:cs="Arial"/>
                <w:b/>
                <w:bCs/>
                <w:sz w:val="20"/>
                <w:szCs w:val="20"/>
              </w:rPr>
            </w:pPr>
            <w:r w:rsidRPr="008365F5">
              <w:rPr>
                <w:rFonts w:asciiTheme="minorHAnsi" w:hAnsiTheme="minorHAnsi" w:cs="Arial"/>
                <w:b/>
                <w:bCs/>
                <w:sz w:val="20"/>
                <w:szCs w:val="20"/>
              </w:rPr>
              <w:t>Requirements</w:t>
            </w:r>
          </w:p>
        </w:tc>
        <w:tc>
          <w:tcPr>
            <w:tcW w:w="2077" w:type="dxa"/>
            <w:tcBorders>
              <w:top w:val="single" w:sz="6" w:space="0" w:color="auto"/>
              <w:left w:val="single" w:sz="6" w:space="0" w:color="auto"/>
              <w:bottom w:val="single" w:sz="6" w:space="0" w:color="auto"/>
              <w:right w:val="single" w:sz="6" w:space="0" w:color="auto"/>
            </w:tcBorders>
          </w:tcPr>
          <w:p w14:paraId="015A09AF" w14:textId="684CD3B9" w:rsidR="00BF6F9F" w:rsidRPr="008365F5" w:rsidRDefault="00BF6F9F">
            <w:pPr>
              <w:tabs>
                <w:tab w:val="left" w:pos="0"/>
                <w:tab w:val="left" w:pos="720"/>
                <w:tab w:val="left" w:pos="1440"/>
                <w:tab w:val="left" w:pos="2160"/>
                <w:tab w:val="left" w:pos="2880"/>
                <w:tab w:val="left" w:pos="3600"/>
                <w:tab w:val="left" w:pos="4320"/>
              </w:tabs>
              <w:autoSpaceDE w:val="0"/>
              <w:autoSpaceDN w:val="0"/>
              <w:adjustRightInd w:val="0"/>
              <w:ind w:left="108" w:right="108"/>
              <w:rPr>
                <w:rFonts w:asciiTheme="minorHAnsi" w:hAnsiTheme="minorHAnsi" w:cs="Arial"/>
                <w:sz w:val="20"/>
                <w:szCs w:val="20"/>
              </w:rPr>
            </w:pPr>
            <w:r w:rsidRPr="008365F5">
              <w:rPr>
                <w:rFonts w:asciiTheme="minorHAnsi" w:hAnsiTheme="minorHAnsi" w:cs="Arial"/>
                <w:sz w:val="20"/>
                <w:szCs w:val="20"/>
              </w:rPr>
              <w:t xml:space="preserve">Materials </w:t>
            </w:r>
            <w:r w:rsidR="000D0811" w:rsidRPr="008365F5">
              <w:rPr>
                <w:rFonts w:asciiTheme="minorHAnsi" w:hAnsiTheme="minorHAnsi" w:cs="Arial"/>
                <w:sz w:val="20"/>
                <w:szCs w:val="20"/>
              </w:rPr>
              <w:t>shall</w:t>
            </w:r>
            <w:r w:rsidRPr="008365F5">
              <w:rPr>
                <w:rFonts w:asciiTheme="minorHAnsi" w:hAnsiTheme="minorHAnsi" w:cs="Arial"/>
                <w:sz w:val="20"/>
                <w:szCs w:val="20"/>
              </w:rPr>
              <w:t xml:space="preserve"> be identifiable to safety agency inspectors.</w:t>
            </w:r>
          </w:p>
        </w:tc>
        <w:tc>
          <w:tcPr>
            <w:tcW w:w="2077" w:type="dxa"/>
            <w:tcBorders>
              <w:top w:val="single" w:sz="6" w:space="0" w:color="auto"/>
              <w:left w:val="single" w:sz="6" w:space="0" w:color="auto"/>
              <w:bottom w:val="single" w:sz="6" w:space="0" w:color="auto"/>
              <w:right w:val="single" w:sz="6" w:space="0" w:color="auto"/>
            </w:tcBorders>
          </w:tcPr>
          <w:p w14:paraId="76321F17" w14:textId="66634582" w:rsidR="00BF6F9F" w:rsidRPr="008365F5" w:rsidRDefault="000D0811">
            <w:pPr>
              <w:tabs>
                <w:tab w:val="left" w:pos="0"/>
                <w:tab w:val="left" w:pos="720"/>
                <w:tab w:val="left" w:pos="1440"/>
                <w:tab w:val="left" w:pos="2160"/>
                <w:tab w:val="left" w:pos="2880"/>
                <w:tab w:val="left" w:pos="3600"/>
                <w:tab w:val="left" w:pos="4320"/>
              </w:tabs>
              <w:autoSpaceDE w:val="0"/>
              <w:autoSpaceDN w:val="0"/>
              <w:adjustRightInd w:val="0"/>
              <w:ind w:left="108" w:right="108"/>
              <w:rPr>
                <w:rFonts w:asciiTheme="minorHAnsi" w:hAnsiTheme="minorHAnsi" w:cs="Arial"/>
                <w:sz w:val="20"/>
                <w:szCs w:val="20"/>
              </w:rPr>
            </w:pPr>
            <w:r w:rsidRPr="008365F5">
              <w:rPr>
                <w:rFonts w:asciiTheme="minorHAnsi" w:hAnsiTheme="minorHAnsi" w:cs="Arial"/>
                <w:sz w:val="20"/>
                <w:szCs w:val="20"/>
              </w:rPr>
              <w:t>Shall</w:t>
            </w:r>
            <w:r w:rsidR="00BF6F9F" w:rsidRPr="008365F5">
              <w:rPr>
                <w:rFonts w:asciiTheme="minorHAnsi" w:hAnsiTheme="minorHAnsi" w:cs="Arial"/>
                <w:sz w:val="20"/>
                <w:szCs w:val="20"/>
              </w:rPr>
              <w:t xml:space="preserve"> be identifiable as having been produced under the UL Recognized Wire Harness Manufacturer’s Program and CSA Certified Wire Harness Program.</w:t>
            </w:r>
          </w:p>
        </w:tc>
        <w:tc>
          <w:tcPr>
            <w:tcW w:w="2077" w:type="dxa"/>
            <w:tcBorders>
              <w:top w:val="single" w:sz="6" w:space="0" w:color="auto"/>
              <w:left w:val="single" w:sz="6" w:space="0" w:color="auto"/>
              <w:bottom w:val="single" w:sz="6" w:space="0" w:color="auto"/>
              <w:right w:val="single" w:sz="6" w:space="0" w:color="auto"/>
            </w:tcBorders>
          </w:tcPr>
          <w:p w14:paraId="7BDFAF1D" w14:textId="096E7C3F" w:rsidR="00BF6F9F" w:rsidRPr="008365F5" w:rsidRDefault="000D0811">
            <w:pPr>
              <w:tabs>
                <w:tab w:val="left" w:pos="0"/>
                <w:tab w:val="left" w:pos="720"/>
                <w:tab w:val="left" w:pos="1440"/>
                <w:tab w:val="left" w:pos="2160"/>
                <w:tab w:val="left" w:pos="2880"/>
                <w:tab w:val="left" w:pos="3600"/>
                <w:tab w:val="left" w:pos="4320"/>
              </w:tabs>
              <w:autoSpaceDE w:val="0"/>
              <w:autoSpaceDN w:val="0"/>
              <w:adjustRightInd w:val="0"/>
              <w:ind w:left="108" w:right="108"/>
              <w:rPr>
                <w:rFonts w:asciiTheme="minorHAnsi" w:hAnsiTheme="minorHAnsi" w:cs="Arial"/>
                <w:sz w:val="20"/>
                <w:szCs w:val="20"/>
              </w:rPr>
            </w:pPr>
            <w:r w:rsidRPr="008365F5">
              <w:rPr>
                <w:rFonts w:asciiTheme="minorHAnsi" w:hAnsiTheme="minorHAnsi" w:cs="Arial"/>
                <w:sz w:val="20"/>
                <w:szCs w:val="20"/>
              </w:rPr>
              <w:t>Shall</w:t>
            </w:r>
            <w:r w:rsidR="00BF6F9F" w:rsidRPr="008365F5">
              <w:rPr>
                <w:rFonts w:asciiTheme="minorHAnsi" w:hAnsiTheme="minorHAnsi" w:cs="Arial"/>
                <w:sz w:val="20"/>
                <w:szCs w:val="20"/>
              </w:rPr>
              <w:t xml:space="preserve"> be identifiable as having been produced under the UL Recognized Component Printed Wiring Program.</w:t>
            </w:r>
          </w:p>
        </w:tc>
        <w:tc>
          <w:tcPr>
            <w:tcW w:w="2077" w:type="dxa"/>
            <w:tcBorders>
              <w:top w:val="single" w:sz="6" w:space="0" w:color="auto"/>
              <w:left w:val="single" w:sz="6" w:space="0" w:color="auto"/>
              <w:bottom w:val="single" w:sz="6" w:space="0" w:color="auto"/>
              <w:right w:val="single" w:sz="6" w:space="0" w:color="auto"/>
            </w:tcBorders>
          </w:tcPr>
          <w:p w14:paraId="4F4DD75B" w14:textId="6EA14591" w:rsidR="00BF6F9F" w:rsidRPr="008365F5" w:rsidRDefault="000D0811" w:rsidP="0017333F">
            <w:pPr>
              <w:tabs>
                <w:tab w:val="left" w:pos="0"/>
                <w:tab w:val="left" w:pos="720"/>
                <w:tab w:val="left" w:pos="1440"/>
                <w:tab w:val="left" w:pos="2160"/>
                <w:tab w:val="left" w:pos="2880"/>
                <w:tab w:val="left" w:pos="3600"/>
                <w:tab w:val="left" w:pos="4320"/>
              </w:tabs>
              <w:autoSpaceDE w:val="0"/>
              <w:autoSpaceDN w:val="0"/>
              <w:adjustRightInd w:val="0"/>
              <w:ind w:left="108" w:right="123"/>
              <w:rPr>
                <w:rFonts w:asciiTheme="minorHAnsi" w:hAnsiTheme="minorHAnsi" w:cs="Arial"/>
                <w:sz w:val="20"/>
                <w:szCs w:val="20"/>
              </w:rPr>
            </w:pPr>
            <w:r w:rsidRPr="008365F5">
              <w:rPr>
                <w:rFonts w:asciiTheme="minorHAnsi" w:hAnsiTheme="minorHAnsi" w:cs="Arial"/>
                <w:sz w:val="20"/>
                <w:szCs w:val="20"/>
              </w:rPr>
              <w:t>Shall</w:t>
            </w:r>
            <w:r w:rsidR="00BF6F9F" w:rsidRPr="008365F5">
              <w:rPr>
                <w:rFonts w:asciiTheme="minorHAnsi" w:hAnsiTheme="minorHAnsi" w:cs="Arial"/>
                <w:sz w:val="20"/>
                <w:szCs w:val="20"/>
              </w:rPr>
              <w:t xml:space="preserve"> be identifiable as having been produced under the UL and CSA Marking and Labeling System approval programs.</w:t>
            </w:r>
          </w:p>
        </w:tc>
      </w:tr>
      <w:tr w:rsidR="00BF6F9F" w:rsidRPr="00913CC0" w14:paraId="158B25CE" w14:textId="77777777" w:rsidTr="00817422">
        <w:tc>
          <w:tcPr>
            <w:tcW w:w="2077" w:type="dxa"/>
            <w:tcBorders>
              <w:top w:val="single" w:sz="6" w:space="0" w:color="auto"/>
              <w:left w:val="single" w:sz="6" w:space="0" w:color="auto"/>
              <w:bottom w:val="single" w:sz="6" w:space="0" w:color="auto"/>
              <w:right w:val="single" w:sz="6" w:space="0" w:color="auto"/>
            </w:tcBorders>
          </w:tcPr>
          <w:p w14:paraId="09428AE2" w14:textId="77777777" w:rsidR="00BF6F9F" w:rsidRPr="008365F5" w:rsidRDefault="00BF6F9F">
            <w:pPr>
              <w:tabs>
                <w:tab w:val="left" w:pos="0"/>
                <w:tab w:val="left" w:pos="720"/>
                <w:tab w:val="left" w:pos="1440"/>
                <w:tab w:val="left" w:pos="2160"/>
                <w:tab w:val="left" w:pos="2880"/>
                <w:tab w:val="left" w:pos="3600"/>
                <w:tab w:val="left" w:pos="4320"/>
              </w:tabs>
              <w:autoSpaceDE w:val="0"/>
              <w:autoSpaceDN w:val="0"/>
              <w:adjustRightInd w:val="0"/>
              <w:ind w:left="108"/>
              <w:rPr>
                <w:rFonts w:asciiTheme="minorHAnsi" w:hAnsiTheme="minorHAnsi" w:cs="Arial"/>
                <w:b/>
                <w:bCs/>
                <w:sz w:val="20"/>
                <w:szCs w:val="20"/>
              </w:rPr>
            </w:pPr>
            <w:r w:rsidRPr="008365F5">
              <w:rPr>
                <w:rFonts w:asciiTheme="minorHAnsi" w:hAnsiTheme="minorHAnsi" w:cs="Arial"/>
                <w:b/>
                <w:bCs/>
                <w:sz w:val="20"/>
                <w:szCs w:val="20"/>
              </w:rPr>
              <w:t>Required Information from supplier with each shipment</w:t>
            </w:r>
          </w:p>
        </w:tc>
        <w:tc>
          <w:tcPr>
            <w:tcW w:w="2077" w:type="dxa"/>
            <w:tcBorders>
              <w:top w:val="single" w:sz="6" w:space="0" w:color="auto"/>
              <w:left w:val="single" w:sz="6" w:space="0" w:color="auto"/>
              <w:bottom w:val="single" w:sz="6" w:space="0" w:color="auto"/>
              <w:right w:val="single" w:sz="6" w:space="0" w:color="auto"/>
            </w:tcBorders>
          </w:tcPr>
          <w:p w14:paraId="58D6B12E" w14:textId="77777777" w:rsidR="00BF6F9F" w:rsidRPr="008365F5" w:rsidRDefault="00BF6F9F" w:rsidP="00201852">
            <w:pPr>
              <w:autoSpaceDE w:val="0"/>
              <w:autoSpaceDN w:val="0"/>
              <w:adjustRightInd w:val="0"/>
              <w:ind w:left="85"/>
              <w:rPr>
                <w:rFonts w:asciiTheme="minorHAnsi" w:hAnsiTheme="minorHAnsi" w:cs="Arial"/>
                <w:sz w:val="20"/>
                <w:szCs w:val="20"/>
              </w:rPr>
            </w:pPr>
            <w:r w:rsidRPr="008365F5">
              <w:rPr>
                <w:rFonts w:asciiTheme="minorHAnsi" w:hAnsiTheme="minorHAnsi" w:cs="Arial"/>
                <w:sz w:val="20"/>
                <w:szCs w:val="20"/>
              </w:rPr>
              <w:t>1.  Molder name</w:t>
            </w:r>
          </w:p>
          <w:p w14:paraId="3F580A94" w14:textId="6DDD3725" w:rsidR="00BF6F9F" w:rsidRPr="008365F5" w:rsidRDefault="00BF6F9F" w:rsidP="00201852">
            <w:pPr>
              <w:autoSpaceDE w:val="0"/>
              <w:autoSpaceDN w:val="0"/>
              <w:adjustRightInd w:val="0"/>
              <w:ind w:left="85"/>
              <w:rPr>
                <w:rFonts w:asciiTheme="minorHAnsi" w:hAnsiTheme="minorHAnsi" w:cs="Arial"/>
                <w:sz w:val="20"/>
                <w:szCs w:val="20"/>
              </w:rPr>
            </w:pPr>
            <w:r w:rsidRPr="008365F5">
              <w:rPr>
                <w:rFonts w:asciiTheme="minorHAnsi" w:hAnsiTheme="minorHAnsi" w:cs="Arial"/>
                <w:sz w:val="20"/>
                <w:szCs w:val="20"/>
              </w:rPr>
              <w:t xml:space="preserve">2.  </w:t>
            </w:r>
            <w:r w:rsidR="000B3ED9" w:rsidRPr="008365F5">
              <w:rPr>
                <w:rFonts w:asciiTheme="minorHAnsi" w:hAnsiTheme="minorHAnsi" w:cs="Arial"/>
                <w:sz w:val="20"/>
                <w:szCs w:val="20"/>
              </w:rPr>
              <w:t xml:space="preserve">Kodak Alaris </w:t>
            </w:r>
            <w:r w:rsidRPr="008365F5">
              <w:rPr>
                <w:rFonts w:asciiTheme="minorHAnsi" w:hAnsiTheme="minorHAnsi" w:cs="Arial"/>
                <w:sz w:val="20"/>
                <w:szCs w:val="20"/>
              </w:rPr>
              <w:t>part number</w:t>
            </w:r>
          </w:p>
          <w:p w14:paraId="2F9A9394" w14:textId="77777777" w:rsidR="00BF6F9F" w:rsidRPr="008365F5" w:rsidRDefault="00BF6F9F" w:rsidP="00201852">
            <w:pPr>
              <w:autoSpaceDE w:val="0"/>
              <w:autoSpaceDN w:val="0"/>
              <w:adjustRightInd w:val="0"/>
              <w:ind w:left="85"/>
              <w:rPr>
                <w:rFonts w:asciiTheme="minorHAnsi" w:hAnsiTheme="minorHAnsi" w:cs="Arial"/>
                <w:sz w:val="20"/>
                <w:szCs w:val="20"/>
              </w:rPr>
            </w:pPr>
            <w:r w:rsidRPr="008365F5">
              <w:rPr>
                <w:rFonts w:asciiTheme="minorHAnsi" w:hAnsiTheme="minorHAnsi" w:cs="Arial"/>
                <w:sz w:val="20"/>
                <w:szCs w:val="20"/>
              </w:rPr>
              <w:t>3.  Raw material manufacturer name</w:t>
            </w:r>
          </w:p>
          <w:p w14:paraId="581C5700" w14:textId="77777777" w:rsidR="00BF6F9F" w:rsidRPr="008365F5" w:rsidRDefault="00BF6F9F" w:rsidP="00201852">
            <w:pPr>
              <w:autoSpaceDE w:val="0"/>
              <w:autoSpaceDN w:val="0"/>
              <w:adjustRightInd w:val="0"/>
              <w:ind w:left="85"/>
              <w:rPr>
                <w:rFonts w:asciiTheme="minorHAnsi" w:hAnsiTheme="minorHAnsi" w:cs="Arial"/>
                <w:sz w:val="20"/>
                <w:szCs w:val="20"/>
              </w:rPr>
            </w:pPr>
            <w:r w:rsidRPr="008365F5">
              <w:rPr>
                <w:rFonts w:asciiTheme="minorHAnsi" w:hAnsiTheme="minorHAnsi" w:cs="Arial"/>
                <w:sz w:val="20"/>
                <w:szCs w:val="20"/>
              </w:rPr>
              <w:t>4.  Plastic manufacturer type designation (e.g.,"Cycoloy C6200")</w:t>
            </w:r>
          </w:p>
          <w:p w14:paraId="52428AB8" w14:textId="77777777" w:rsidR="00BF6F9F" w:rsidRPr="008365F5" w:rsidRDefault="00BF6F9F" w:rsidP="00201852">
            <w:pPr>
              <w:autoSpaceDE w:val="0"/>
              <w:autoSpaceDN w:val="0"/>
              <w:adjustRightInd w:val="0"/>
              <w:ind w:left="85"/>
              <w:rPr>
                <w:rFonts w:asciiTheme="minorHAnsi" w:hAnsiTheme="minorHAnsi" w:cs="Arial"/>
                <w:sz w:val="20"/>
                <w:szCs w:val="20"/>
              </w:rPr>
            </w:pPr>
            <w:r w:rsidRPr="008365F5">
              <w:rPr>
                <w:rFonts w:asciiTheme="minorHAnsi" w:hAnsiTheme="minorHAnsi" w:cs="Arial"/>
                <w:sz w:val="20"/>
                <w:szCs w:val="20"/>
              </w:rPr>
              <w:t>5.  Month and year molded</w:t>
            </w:r>
          </w:p>
          <w:p w14:paraId="5DD08803" w14:textId="77777777" w:rsidR="00BF6F9F" w:rsidRPr="008365F5" w:rsidRDefault="00BF6F9F" w:rsidP="00201852">
            <w:pPr>
              <w:autoSpaceDE w:val="0"/>
              <w:autoSpaceDN w:val="0"/>
              <w:adjustRightInd w:val="0"/>
              <w:ind w:left="85"/>
              <w:rPr>
                <w:rFonts w:asciiTheme="minorHAnsi" w:hAnsiTheme="minorHAnsi" w:cs="Arial"/>
                <w:sz w:val="20"/>
                <w:szCs w:val="20"/>
              </w:rPr>
            </w:pPr>
            <w:r w:rsidRPr="008365F5">
              <w:rPr>
                <w:rFonts w:asciiTheme="minorHAnsi" w:hAnsiTheme="minorHAnsi" w:cs="Arial"/>
                <w:sz w:val="20"/>
                <w:szCs w:val="20"/>
              </w:rPr>
              <w:t>6.  UL Recognized Molder program number, if applicable</w:t>
            </w:r>
          </w:p>
          <w:p w14:paraId="23FECCC2" w14:textId="77777777" w:rsidR="00BF6F9F" w:rsidRPr="008365F5" w:rsidRDefault="00BF6F9F" w:rsidP="00201852">
            <w:pPr>
              <w:tabs>
                <w:tab w:val="left" w:pos="0"/>
                <w:tab w:val="left" w:pos="720"/>
                <w:tab w:val="left" w:pos="1440"/>
                <w:tab w:val="left" w:pos="2160"/>
                <w:tab w:val="left" w:pos="2880"/>
                <w:tab w:val="left" w:pos="3600"/>
                <w:tab w:val="left" w:pos="4320"/>
              </w:tabs>
              <w:autoSpaceDE w:val="0"/>
              <w:autoSpaceDN w:val="0"/>
              <w:adjustRightInd w:val="0"/>
              <w:ind w:left="85"/>
              <w:rPr>
                <w:rFonts w:asciiTheme="minorHAnsi" w:hAnsiTheme="minorHAnsi" w:cs="Arial"/>
                <w:sz w:val="20"/>
                <w:szCs w:val="20"/>
              </w:rPr>
            </w:pPr>
          </w:p>
          <w:p w14:paraId="0101F703" w14:textId="657986EB" w:rsidR="00BF6F9F" w:rsidRPr="008365F5" w:rsidRDefault="00BF6F9F" w:rsidP="00201852">
            <w:pPr>
              <w:tabs>
                <w:tab w:val="left" w:pos="0"/>
                <w:tab w:val="left" w:pos="720"/>
                <w:tab w:val="left" w:pos="1440"/>
                <w:tab w:val="left" w:pos="2160"/>
                <w:tab w:val="left" w:pos="2880"/>
                <w:tab w:val="left" w:pos="3600"/>
                <w:tab w:val="left" w:pos="4320"/>
              </w:tabs>
              <w:autoSpaceDE w:val="0"/>
              <w:autoSpaceDN w:val="0"/>
              <w:adjustRightInd w:val="0"/>
              <w:ind w:left="85"/>
              <w:rPr>
                <w:rFonts w:asciiTheme="minorHAnsi" w:hAnsiTheme="minorHAnsi" w:cs="Arial"/>
                <w:sz w:val="20"/>
                <w:szCs w:val="20"/>
              </w:rPr>
            </w:pPr>
            <w:r w:rsidRPr="008365F5">
              <w:rPr>
                <w:rFonts w:asciiTheme="minorHAnsi" w:hAnsiTheme="minorHAnsi" w:cs="Arial"/>
                <w:sz w:val="20"/>
                <w:szCs w:val="20"/>
              </w:rPr>
              <w:t xml:space="preserve">In addition, for parts with metallic (EMI) coating, identify the applicator, the process </w:t>
            </w:r>
            <w:r w:rsidR="00BF1A87" w:rsidRPr="008365F5">
              <w:rPr>
                <w:rFonts w:asciiTheme="minorHAnsi" w:hAnsiTheme="minorHAnsi" w:cs="Arial"/>
                <w:sz w:val="20"/>
                <w:szCs w:val="20"/>
              </w:rPr>
              <w:t>used,</w:t>
            </w:r>
            <w:r w:rsidRPr="008365F5">
              <w:rPr>
                <w:rFonts w:asciiTheme="minorHAnsi" w:hAnsiTheme="minorHAnsi" w:cs="Arial"/>
                <w:sz w:val="20"/>
                <w:szCs w:val="20"/>
              </w:rPr>
              <w:t xml:space="preserve"> and the metallic (EMI) coating material used.</w:t>
            </w:r>
          </w:p>
        </w:tc>
        <w:tc>
          <w:tcPr>
            <w:tcW w:w="2077" w:type="dxa"/>
            <w:tcBorders>
              <w:top w:val="single" w:sz="6" w:space="0" w:color="auto"/>
              <w:left w:val="single" w:sz="6" w:space="0" w:color="auto"/>
              <w:bottom w:val="single" w:sz="6" w:space="0" w:color="auto"/>
              <w:right w:val="single" w:sz="6" w:space="0" w:color="auto"/>
            </w:tcBorders>
          </w:tcPr>
          <w:p w14:paraId="436DDAF9" w14:textId="77777777" w:rsidR="00BF6F9F" w:rsidRPr="008365F5" w:rsidRDefault="00BF6F9F">
            <w:pPr>
              <w:tabs>
                <w:tab w:val="left" w:pos="0"/>
                <w:tab w:val="left" w:pos="720"/>
                <w:tab w:val="left" w:pos="1440"/>
                <w:tab w:val="left" w:pos="2160"/>
                <w:tab w:val="left" w:pos="2880"/>
                <w:tab w:val="left" w:pos="3600"/>
                <w:tab w:val="left" w:pos="4320"/>
              </w:tabs>
              <w:autoSpaceDE w:val="0"/>
              <w:autoSpaceDN w:val="0"/>
              <w:adjustRightInd w:val="0"/>
              <w:ind w:left="108" w:right="108"/>
              <w:rPr>
                <w:rFonts w:asciiTheme="minorHAnsi" w:hAnsiTheme="minorHAnsi" w:cs="Arial"/>
                <w:sz w:val="20"/>
                <w:szCs w:val="20"/>
              </w:rPr>
            </w:pPr>
            <w:r w:rsidRPr="008365F5">
              <w:rPr>
                <w:rFonts w:asciiTheme="minorHAnsi" w:hAnsiTheme="minorHAnsi" w:cs="Arial"/>
                <w:sz w:val="20"/>
                <w:szCs w:val="20"/>
              </w:rPr>
              <w:t>Wire Harness label on the shipping container or on each harness</w:t>
            </w:r>
          </w:p>
        </w:tc>
        <w:tc>
          <w:tcPr>
            <w:tcW w:w="2077" w:type="dxa"/>
            <w:tcBorders>
              <w:top w:val="single" w:sz="6" w:space="0" w:color="auto"/>
              <w:left w:val="single" w:sz="6" w:space="0" w:color="auto"/>
              <w:bottom w:val="single" w:sz="6" w:space="0" w:color="auto"/>
              <w:right w:val="single" w:sz="6" w:space="0" w:color="auto"/>
            </w:tcBorders>
          </w:tcPr>
          <w:p w14:paraId="687654BA" w14:textId="77777777" w:rsidR="00BF6F9F" w:rsidRPr="008365F5" w:rsidRDefault="00BF6F9F" w:rsidP="0017333F">
            <w:pPr>
              <w:tabs>
                <w:tab w:val="left" w:pos="71"/>
                <w:tab w:val="left" w:pos="720"/>
                <w:tab w:val="left" w:pos="1440"/>
                <w:tab w:val="left" w:pos="2160"/>
                <w:tab w:val="left" w:pos="2880"/>
                <w:tab w:val="left" w:pos="3600"/>
                <w:tab w:val="left" w:pos="4320"/>
              </w:tabs>
              <w:autoSpaceDE w:val="0"/>
              <w:autoSpaceDN w:val="0"/>
              <w:adjustRightInd w:val="0"/>
              <w:ind w:left="71"/>
              <w:rPr>
                <w:rFonts w:asciiTheme="minorHAnsi" w:hAnsiTheme="minorHAnsi" w:cs="Arial"/>
                <w:sz w:val="20"/>
                <w:szCs w:val="20"/>
              </w:rPr>
            </w:pPr>
            <w:r w:rsidRPr="008365F5">
              <w:rPr>
                <w:rFonts w:asciiTheme="minorHAnsi" w:hAnsiTheme="minorHAnsi" w:cs="Arial"/>
                <w:sz w:val="20"/>
                <w:szCs w:val="20"/>
              </w:rPr>
              <w:t>Mark parts according to UL Printed Wiring Program (e.g. Manufacturer’s name or trademark and board type.)</w:t>
            </w:r>
          </w:p>
        </w:tc>
        <w:tc>
          <w:tcPr>
            <w:tcW w:w="2077" w:type="dxa"/>
            <w:tcBorders>
              <w:top w:val="single" w:sz="6" w:space="0" w:color="auto"/>
              <w:left w:val="single" w:sz="6" w:space="0" w:color="auto"/>
              <w:bottom w:val="single" w:sz="6" w:space="0" w:color="auto"/>
              <w:right w:val="single" w:sz="6" w:space="0" w:color="auto"/>
            </w:tcBorders>
          </w:tcPr>
          <w:p w14:paraId="1E9D59CF" w14:textId="3BF6ACDC" w:rsidR="00BF6F9F" w:rsidRPr="008365F5" w:rsidRDefault="00BF6F9F" w:rsidP="0017333F">
            <w:pPr>
              <w:tabs>
                <w:tab w:val="left" w:pos="334"/>
                <w:tab w:val="left" w:pos="720"/>
                <w:tab w:val="left" w:pos="1440"/>
                <w:tab w:val="left" w:pos="2160"/>
                <w:tab w:val="left" w:pos="2880"/>
                <w:tab w:val="left" w:pos="3600"/>
                <w:tab w:val="left" w:pos="4320"/>
              </w:tabs>
              <w:autoSpaceDE w:val="0"/>
              <w:autoSpaceDN w:val="0"/>
              <w:adjustRightInd w:val="0"/>
              <w:ind w:left="64" w:right="123"/>
              <w:rPr>
                <w:rFonts w:asciiTheme="minorHAnsi" w:hAnsiTheme="minorHAnsi" w:cs="Arial"/>
                <w:sz w:val="20"/>
                <w:szCs w:val="20"/>
              </w:rPr>
            </w:pPr>
            <w:r w:rsidRPr="008365F5">
              <w:rPr>
                <w:rFonts w:asciiTheme="minorHAnsi" w:hAnsiTheme="minorHAnsi" w:cs="Arial"/>
                <w:sz w:val="20"/>
                <w:szCs w:val="20"/>
              </w:rPr>
              <w:t>Manufacturer</w:t>
            </w:r>
            <w:r w:rsidR="0017333F" w:rsidRPr="008365F5">
              <w:rPr>
                <w:rFonts w:asciiTheme="minorHAnsi" w:hAnsiTheme="minorHAnsi" w:cs="Arial"/>
                <w:sz w:val="20"/>
                <w:szCs w:val="20"/>
              </w:rPr>
              <w:t>’</w:t>
            </w:r>
            <w:r w:rsidRPr="008365F5">
              <w:rPr>
                <w:rFonts w:asciiTheme="minorHAnsi" w:hAnsiTheme="minorHAnsi" w:cs="Arial"/>
                <w:sz w:val="20"/>
                <w:szCs w:val="20"/>
              </w:rPr>
              <w:t>s identity (e.g., name or trademark) and manufacturer’s label type (e.g. Type 123).</w:t>
            </w:r>
          </w:p>
        </w:tc>
      </w:tr>
      <w:tr w:rsidR="00BF6F9F" w:rsidRPr="00913CC0" w14:paraId="54593073" w14:textId="77777777" w:rsidTr="004A115B">
        <w:tc>
          <w:tcPr>
            <w:tcW w:w="2077" w:type="dxa"/>
            <w:tcBorders>
              <w:top w:val="single" w:sz="6" w:space="0" w:color="auto"/>
              <w:left w:val="single" w:sz="6" w:space="0" w:color="auto"/>
              <w:bottom w:val="single" w:sz="6" w:space="0" w:color="auto"/>
              <w:right w:val="single" w:sz="6" w:space="0" w:color="auto"/>
            </w:tcBorders>
          </w:tcPr>
          <w:p w14:paraId="16360DE1" w14:textId="61A56154" w:rsidR="00BF6F9F" w:rsidRPr="008365F5" w:rsidRDefault="00BF6F9F">
            <w:pPr>
              <w:tabs>
                <w:tab w:val="left" w:pos="0"/>
                <w:tab w:val="left" w:pos="720"/>
                <w:tab w:val="left" w:pos="1440"/>
                <w:tab w:val="left" w:pos="2160"/>
                <w:tab w:val="left" w:pos="2880"/>
                <w:tab w:val="left" w:pos="3600"/>
                <w:tab w:val="left" w:pos="4320"/>
              </w:tabs>
              <w:autoSpaceDE w:val="0"/>
              <w:autoSpaceDN w:val="0"/>
              <w:adjustRightInd w:val="0"/>
              <w:ind w:left="108"/>
              <w:rPr>
                <w:rFonts w:asciiTheme="minorHAnsi" w:hAnsiTheme="minorHAnsi" w:cs="Arial"/>
                <w:b/>
                <w:bCs/>
                <w:sz w:val="20"/>
                <w:szCs w:val="20"/>
              </w:rPr>
            </w:pPr>
            <w:r w:rsidRPr="008365F5">
              <w:rPr>
                <w:rFonts w:asciiTheme="minorHAnsi" w:hAnsiTheme="minorHAnsi" w:cs="Arial"/>
                <w:b/>
                <w:bCs/>
                <w:sz w:val="20"/>
                <w:szCs w:val="20"/>
              </w:rPr>
              <w:t>Acceptable methods to provide traceability to Kodak</w:t>
            </w:r>
            <w:r w:rsidR="003F0E4E" w:rsidRPr="008365F5">
              <w:rPr>
                <w:rFonts w:asciiTheme="minorHAnsi" w:hAnsiTheme="minorHAnsi" w:cs="Arial"/>
                <w:b/>
                <w:bCs/>
                <w:sz w:val="20"/>
                <w:szCs w:val="20"/>
              </w:rPr>
              <w:t xml:space="preserve"> Alaris</w:t>
            </w:r>
          </w:p>
        </w:tc>
        <w:tc>
          <w:tcPr>
            <w:tcW w:w="2077" w:type="dxa"/>
            <w:tcBorders>
              <w:top w:val="single" w:sz="6" w:space="0" w:color="auto"/>
              <w:left w:val="single" w:sz="6" w:space="0" w:color="auto"/>
              <w:bottom w:val="single" w:sz="6" w:space="0" w:color="auto"/>
              <w:right w:val="single" w:sz="6" w:space="0" w:color="auto"/>
            </w:tcBorders>
          </w:tcPr>
          <w:p w14:paraId="32BF3380" w14:textId="77777777" w:rsidR="00BF6F9F" w:rsidRPr="008365F5" w:rsidRDefault="00BF6F9F" w:rsidP="00201852">
            <w:pPr>
              <w:autoSpaceDE w:val="0"/>
              <w:autoSpaceDN w:val="0"/>
              <w:adjustRightInd w:val="0"/>
              <w:ind w:left="85"/>
              <w:rPr>
                <w:rFonts w:asciiTheme="minorHAnsi" w:hAnsiTheme="minorHAnsi" w:cs="Arial"/>
                <w:sz w:val="20"/>
                <w:szCs w:val="20"/>
              </w:rPr>
            </w:pPr>
            <w:r w:rsidRPr="008365F5">
              <w:rPr>
                <w:rFonts w:asciiTheme="minorHAnsi" w:hAnsiTheme="minorHAnsi" w:cs="Arial"/>
                <w:sz w:val="20"/>
                <w:szCs w:val="20"/>
              </w:rPr>
              <w:t>·Molded on each part or</w:t>
            </w:r>
          </w:p>
          <w:p w14:paraId="6C278944" w14:textId="77777777" w:rsidR="00BF6F9F" w:rsidRPr="008365F5" w:rsidRDefault="00BF6F9F" w:rsidP="00201852">
            <w:pPr>
              <w:autoSpaceDE w:val="0"/>
              <w:autoSpaceDN w:val="0"/>
              <w:adjustRightInd w:val="0"/>
              <w:ind w:left="85"/>
              <w:rPr>
                <w:rFonts w:asciiTheme="minorHAnsi" w:hAnsiTheme="minorHAnsi" w:cs="Arial"/>
                <w:sz w:val="20"/>
                <w:szCs w:val="20"/>
              </w:rPr>
            </w:pPr>
            <w:r w:rsidRPr="008365F5">
              <w:rPr>
                <w:rFonts w:asciiTheme="minorHAnsi" w:hAnsiTheme="minorHAnsi" w:cs="Arial"/>
                <w:sz w:val="20"/>
                <w:szCs w:val="20"/>
              </w:rPr>
              <w:t>·"Stuffer sheet" containing the 6 items above in the smallest shipping container or</w:t>
            </w:r>
          </w:p>
          <w:p w14:paraId="43C9F8C1" w14:textId="77777777" w:rsidR="00BF6F9F" w:rsidRPr="008365F5" w:rsidRDefault="00BF6F9F" w:rsidP="00201852">
            <w:pPr>
              <w:autoSpaceDE w:val="0"/>
              <w:autoSpaceDN w:val="0"/>
              <w:adjustRightInd w:val="0"/>
              <w:ind w:left="85"/>
              <w:rPr>
                <w:rFonts w:asciiTheme="minorHAnsi" w:hAnsiTheme="minorHAnsi" w:cs="Arial"/>
                <w:sz w:val="20"/>
                <w:szCs w:val="20"/>
              </w:rPr>
            </w:pPr>
            <w:r w:rsidRPr="008365F5">
              <w:rPr>
                <w:rFonts w:asciiTheme="minorHAnsi" w:hAnsiTheme="minorHAnsi" w:cs="Arial"/>
                <w:sz w:val="20"/>
                <w:szCs w:val="20"/>
              </w:rPr>
              <w:t>·Label on every shipping container stating the 6 items above.</w:t>
            </w:r>
          </w:p>
        </w:tc>
        <w:tc>
          <w:tcPr>
            <w:tcW w:w="2077" w:type="dxa"/>
            <w:tcBorders>
              <w:top w:val="single" w:sz="6" w:space="0" w:color="auto"/>
              <w:left w:val="single" w:sz="6" w:space="0" w:color="auto"/>
              <w:bottom w:val="single" w:sz="6" w:space="0" w:color="auto"/>
              <w:right w:val="single" w:sz="6" w:space="0" w:color="auto"/>
            </w:tcBorders>
          </w:tcPr>
          <w:p w14:paraId="3658D21D" w14:textId="77777777" w:rsidR="00BF6F9F" w:rsidRPr="008365F5" w:rsidRDefault="00BF6F9F" w:rsidP="0017333F">
            <w:pPr>
              <w:autoSpaceDE w:val="0"/>
              <w:autoSpaceDN w:val="0"/>
              <w:adjustRightInd w:val="0"/>
              <w:ind w:left="78"/>
              <w:rPr>
                <w:rFonts w:asciiTheme="minorHAnsi" w:hAnsiTheme="minorHAnsi" w:cs="Arial"/>
                <w:sz w:val="20"/>
                <w:szCs w:val="20"/>
              </w:rPr>
            </w:pPr>
            <w:r w:rsidRPr="008365F5">
              <w:rPr>
                <w:rFonts w:asciiTheme="minorHAnsi" w:hAnsiTheme="minorHAnsi" w:cs="Arial"/>
                <w:sz w:val="20"/>
                <w:szCs w:val="20"/>
              </w:rPr>
              <w:t>·Label on each harness</w:t>
            </w:r>
          </w:p>
          <w:p w14:paraId="08817FC0" w14:textId="77777777" w:rsidR="00BF6F9F" w:rsidRPr="008365F5" w:rsidRDefault="00BF6F9F" w:rsidP="0017333F">
            <w:pPr>
              <w:autoSpaceDE w:val="0"/>
              <w:autoSpaceDN w:val="0"/>
              <w:adjustRightInd w:val="0"/>
              <w:ind w:left="78"/>
              <w:rPr>
                <w:rFonts w:asciiTheme="minorHAnsi" w:hAnsiTheme="minorHAnsi" w:cs="Arial"/>
                <w:sz w:val="20"/>
                <w:szCs w:val="20"/>
              </w:rPr>
            </w:pPr>
            <w:r w:rsidRPr="008365F5">
              <w:rPr>
                <w:rFonts w:asciiTheme="minorHAnsi" w:hAnsiTheme="minorHAnsi" w:cs="Arial"/>
                <w:sz w:val="20"/>
                <w:szCs w:val="20"/>
              </w:rPr>
              <w:t>·Label the smallest deliverable package.</w:t>
            </w:r>
          </w:p>
          <w:p w14:paraId="6B0E9ABA" w14:textId="77777777" w:rsidR="00BF6F9F" w:rsidRPr="008365F5" w:rsidRDefault="00BF6F9F" w:rsidP="0017333F">
            <w:pPr>
              <w:autoSpaceDE w:val="0"/>
              <w:autoSpaceDN w:val="0"/>
              <w:adjustRightInd w:val="0"/>
              <w:ind w:left="78"/>
              <w:rPr>
                <w:rFonts w:asciiTheme="minorHAnsi" w:hAnsiTheme="minorHAnsi" w:cs="Arial"/>
                <w:sz w:val="20"/>
                <w:szCs w:val="20"/>
              </w:rPr>
            </w:pPr>
            <w:r w:rsidRPr="008365F5">
              <w:rPr>
                <w:rFonts w:asciiTheme="minorHAnsi" w:hAnsiTheme="minorHAnsi" w:cs="Arial"/>
                <w:sz w:val="20"/>
                <w:szCs w:val="20"/>
              </w:rPr>
              <w:t>·Label the shipping box for the harnesses contained in the box.</w:t>
            </w:r>
          </w:p>
        </w:tc>
        <w:tc>
          <w:tcPr>
            <w:tcW w:w="2077" w:type="dxa"/>
            <w:tcBorders>
              <w:top w:val="single" w:sz="6" w:space="0" w:color="auto"/>
              <w:left w:val="single" w:sz="6" w:space="0" w:color="auto"/>
              <w:bottom w:val="single" w:sz="6" w:space="0" w:color="auto"/>
              <w:right w:val="single" w:sz="6" w:space="0" w:color="auto"/>
            </w:tcBorders>
          </w:tcPr>
          <w:p w14:paraId="2A52B155" w14:textId="77777777" w:rsidR="00BF6F9F" w:rsidRPr="008365F5" w:rsidRDefault="00BF6F9F" w:rsidP="0017333F">
            <w:pPr>
              <w:tabs>
                <w:tab w:val="left" w:pos="71"/>
                <w:tab w:val="left" w:pos="720"/>
                <w:tab w:val="left" w:pos="1440"/>
                <w:tab w:val="left" w:pos="2160"/>
                <w:tab w:val="left" w:pos="2880"/>
                <w:tab w:val="left" w:pos="3600"/>
                <w:tab w:val="left" w:pos="4320"/>
              </w:tabs>
              <w:autoSpaceDE w:val="0"/>
              <w:autoSpaceDN w:val="0"/>
              <w:adjustRightInd w:val="0"/>
              <w:ind w:left="71"/>
              <w:rPr>
                <w:rFonts w:asciiTheme="minorHAnsi" w:hAnsiTheme="minorHAnsi" w:cs="Arial"/>
                <w:sz w:val="20"/>
                <w:szCs w:val="20"/>
              </w:rPr>
            </w:pPr>
            <w:r w:rsidRPr="008365F5">
              <w:rPr>
                <w:rFonts w:asciiTheme="minorHAnsi" w:hAnsiTheme="minorHAnsi" w:cs="Arial"/>
                <w:sz w:val="20"/>
                <w:szCs w:val="20"/>
              </w:rPr>
              <w:t>Mark parts according to UL Printed Wiring Program requirements.</w:t>
            </w:r>
          </w:p>
        </w:tc>
        <w:tc>
          <w:tcPr>
            <w:tcW w:w="2077" w:type="dxa"/>
            <w:tcBorders>
              <w:top w:val="single" w:sz="6" w:space="0" w:color="auto"/>
              <w:left w:val="single" w:sz="6" w:space="0" w:color="auto"/>
              <w:bottom w:val="single" w:sz="6" w:space="0" w:color="auto"/>
              <w:right w:val="single" w:sz="6" w:space="0" w:color="auto"/>
            </w:tcBorders>
          </w:tcPr>
          <w:p w14:paraId="4169C2C0" w14:textId="77777777" w:rsidR="00BF6F9F" w:rsidRPr="008365F5" w:rsidRDefault="00BF6F9F" w:rsidP="0017333F">
            <w:pPr>
              <w:autoSpaceDE w:val="0"/>
              <w:autoSpaceDN w:val="0"/>
              <w:adjustRightInd w:val="0"/>
              <w:ind w:left="64" w:right="123"/>
              <w:rPr>
                <w:rFonts w:asciiTheme="minorHAnsi" w:hAnsiTheme="minorHAnsi" w:cs="Arial"/>
                <w:sz w:val="20"/>
                <w:szCs w:val="20"/>
              </w:rPr>
            </w:pPr>
            <w:r w:rsidRPr="008365F5">
              <w:rPr>
                <w:rFonts w:asciiTheme="minorHAnsi" w:hAnsiTheme="minorHAnsi" w:cs="Arial"/>
                <w:sz w:val="20"/>
                <w:szCs w:val="20"/>
              </w:rPr>
              <w:t>·For CSA approved labels, place identifier on each label.</w:t>
            </w:r>
          </w:p>
          <w:p w14:paraId="1161146C" w14:textId="77777777" w:rsidR="00BF6F9F" w:rsidRPr="008365F5" w:rsidRDefault="00BF6F9F" w:rsidP="0017333F">
            <w:pPr>
              <w:autoSpaceDE w:val="0"/>
              <w:autoSpaceDN w:val="0"/>
              <w:adjustRightInd w:val="0"/>
              <w:ind w:left="64" w:right="123"/>
              <w:rPr>
                <w:rFonts w:asciiTheme="minorHAnsi" w:hAnsiTheme="minorHAnsi" w:cs="Arial"/>
                <w:sz w:val="20"/>
                <w:szCs w:val="20"/>
              </w:rPr>
            </w:pPr>
            <w:r w:rsidRPr="008365F5">
              <w:rPr>
                <w:rFonts w:asciiTheme="minorHAnsi" w:hAnsiTheme="minorHAnsi" w:cs="Arial"/>
                <w:sz w:val="20"/>
                <w:szCs w:val="20"/>
              </w:rPr>
              <w:t>·For UL approved labels, place the identifier on each label or smallest delivered package.</w:t>
            </w:r>
          </w:p>
        </w:tc>
      </w:tr>
      <w:tr w:rsidR="00BF6F9F" w:rsidRPr="00913CC0" w14:paraId="005F9461" w14:textId="77777777" w:rsidTr="004A115B">
        <w:tc>
          <w:tcPr>
            <w:tcW w:w="2077" w:type="dxa"/>
            <w:tcBorders>
              <w:top w:val="single" w:sz="6" w:space="0" w:color="auto"/>
              <w:left w:val="single" w:sz="6" w:space="0" w:color="auto"/>
              <w:bottom w:val="single" w:sz="6" w:space="0" w:color="auto"/>
              <w:right w:val="single" w:sz="6" w:space="0" w:color="auto"/>
            </w:tcBorders>
          </w:tcPr>
          <w:p w14:paraId="7CA494F9" w14:textId="77777777" w:rsidR="00BF6F9F" w:rsidRPr="008365F5" w:rsidRDefault="00BF6F9F">
            <w:pPr>
              <w:tabs>
                <w:tab w:val="left" w:pos="0"/>
                <w:tab w:val="left" w:pos="720"/>
                <w:tab w:val="left" w:pos="1440"/>
                <w:tab w:val="left" w:pos="2160"/>
                <w:tab w:val="left" w:pos="2880"/>
                <w:tab w:val="left" w:pos="3600"/>
                <w:tab w:val="left" w:pos="4320"/>
              </w:tabs>
              <w:autoSpaceDE w:val="0"/>
              <w:autoSpaceDN w:val="0"/>
              <w:adjustRightInd w:val="0"/>
              <w:ind w:left="108" w:right="108"/>
              <w:rPr>
                <w:rFonts w:asciiTheme="minorHAnsi" w:hAnsiTheme="minorHAnsi" w:cs="Arial"/>
                <w:b/>
                <w:bCs/>
                <w:sz w:val="20"/>
                <w:szCs w:val="20"/>
              </w:rPr>
            </w:pPr>
            <w:r w:rsidRPr="008365F5">
              <w:rPr>
                <w:rFonts w:asciiTheme="minorHAnsi" w:hAnsiTheme="minorHAnsi" w:cs="Arial"/>
                <w:b/>
                <w:bCs/>
                <w:sz w:val="20"/>
                <w:szCs w:val="20"/>
              </w:rPr>
              <w:t>Related supplier safety expectations</w:t>
            </w:r>
          </w:p>
        </w:tc>
        <w:tc>
          <w:tcPr>
            <w:tcW w:w="2077" w:type="dxa"/>
            <w:tcBorders>
              <w:top w:val="single" w:sz="6" w:space="0" w:color="auto"/>
              <w:left w:val="single" w:sz="6" w:space="0" w:color="auto"/>
              <w:bottom w:val="single" w:sz="6" w:space="0" w:color="auto"/>
              <w:right w:val="single" w:sz="6" w:space="0" w:color="auto"/>
            </w:tcBorders>
          </w:tcPr>
          <w:p w14:paraId="50F4158F" w14:textId="77777777" w:rsidR="00BF6F9F" w:rsidRPr="008365F5" w:rsidRDefault="00BF6F9F" w:rsidP="00201852">
            <w:pPr>
              <w:autoSpaceDE w:val="0"/>
              <w:autoSpaceDN w:val="0"/>
              <w:adjustRightInd w:val="0"/>
              <w:ind w:left="85" w:right="108"/>
              <w:rPr>
                <w:rFonts w:asciiTheme="minorHAnsi" w:hAnsiTheme="minorHAnsi" w:cs="Arial"/>
                <w:sz w:val="20"/>
                <w:szCs w:val="20"/>
              </w:rPr>
            </w:pPr>
            <w:r w:rsidRPr="008365F5">
              <w:rPr>
                <w:rFonts w:asciiTheme="minorHAnsi" w:hAnsiTheme="minorHAnsi" w:cs="Arial"/>
                <w:sz w:val="20"/>
                <w:szCs w:val="20"/>
              </w:rPr>
              <w:t>Parts will be produced under the UL Recognized Fabricated Parts Program.</w:t>
            </w:r>
          </w:p>
        </w:tc>
        <w:tc>
          <w:tcPr>
            <w:tcW w:w="2077" w:type="dxa"/>
            <w:tcBorders>
              <w:top w:val="single" w:sz="6" w:space="0" w:color="auto"/>
              <w:left w:val="single" w:sz="6" w:space="0" w:color="auto"/>
              <w:bottom w:val="single" w:sz="6" w:space="0" w:color="auto"/>
              <w:right w:val="single" w:sz="6" w:space="0" w:color="auto"/>
            </w:tcBorders>
          </w:tcPr>
          <w:p w14:paraId="3EEBE797" w14:textId="77777777" w:rsidR="00BF6F9F" w:rsidRPr="008365F5" w:rsidRDefault="00BF6F9F">
            <w:pPr>
              <w:autoSpaceDE w:val="0"/>
              <w:autoSpaceDN w:val="0"/>
              <w:adjustRightInd w:val="0"/>
              <w:ind w:left="108" w:right="108"/>
              <w:rPr>
                <w:rFonts w:asciiTheme="minorHAnsi" w:hAnsiTheme="minorHAnsi" w:cs="Arial"/>
                <w:sz w:val="20"/>
                <w:szCs w:val="20"/>
              </w:rPr>
            </w:pPr>
            <w:r w:rsidRPr="008365F5">
              <w:rPr>
                <w:rFonts w:asciiTheme="minorHAnsi" w:hAnsiTheme="minorHAnsi" w:cs="Arial"/>
                <w:sz w:val="20"/>
                <w:szCs w:val="20"/>
              </w:rPr>
              <w:t>Harnesses will be produced under the UL Recognized Wiring Harness Manufacturer program and be CSA Certified.</w:t>
            </w:r>
          </w:p>
        </w:tc>
        <w:tc>
          <w:tcPr>
            <w:tcW w:w="2077" w:type="dxa"/>
            <w:tcBorders>
              <w:top w:val="single" w:sz="6" w:space="0" w:color="auto"/>
              <w:left w:val="single" w:sz="6" w:space="0" w:color="auto"/>
              <w:bottom w:val="single" w:sz="6" w:space="0" w:color="auto"/>
              <w:right w:val="single" w:sz="6" w:space="0" w:color="auto"/>
            </w:tcBorders>
          </w:tcPr>
          <w:p w14:paraId="7B20611F" w14:textId="77777777" w:rsidR="00BF6F9F" w:rsidRPr="008365F5" w:rsidRDefault="00BF6F9F">
            <w:pPr>
              <w:autoSpaceDE w:val="0"/>
              <w:autoSpaceDN w:val="0"/>
              <w:adjustRightInd w:val="0"/>
              <w:ind w:left="108" w:right="108"/>
              <w:rPr>
                <w:rFonts w:asciiTheme="minorHAnsi" w:hAnsiTheme="minorHAnsi" w:cs="Arial"/>
                <w:sz w:val="20"/>
                <w:szCs w:val="20"/>
              </w:rPr>
            </w:pPr>
            <w:r w:rsidRPr="008365F5">
              <w:rPr>
                <w:rFonts w:asciiTheme="minorHAnsi" w:hAnsiTheme="minorHAnsi" w:cs="Arial"/>
                <w:sz w:val="20"/>
                <w:szCs w:val="20"/>
              </w:rPr>
              <w:t>Parts will be produced under the UL Recognized Printed Wiring Board program.</w:t>
            </w:r>
          </w:p>
        </w:tc>
        <w:tc>
          <w:tcPr>
            <w:tcW w:w="2077" w:type="dxa"/>
            <w:tcBorders>
              <w:top w:val="single" w:sz="6" w:space="0" w:color="auto"/>
              <w:left w:val="single" w:sz="6" w:space="0" w:color="auto"/>
              <w:bottom w:val="single" w:sz="6" w:space="0" w:color="auto"/>
              <w:right w:val="single" w:sz="6" w:space="0" w:color="auto"/>
            </w:tcBorders>
          </w:tcPr>
          <w:p w14:paraId="243AD73A" w14:textId="77777777" w:rsidR="00BF6F9F" w:rsidRPr="008365F5" w:rsidRDefault="00BF6F9F" w:rsidP="0017333F">
            <w:pPr>
              <w:autoSpaceDE w:val="0"/>
              <w:autoSpaceDN w:val="0"/>
              <w:adjustRightInd w:val="0"/>
              <w:ind w:left="108" w:right="123"/>
              <w:rPr>
                <w:rFonts w:asciiTheme="minorHAnsi" w:hAnsiTheme="minorHAnsi" w:cs="Arial"/>
                <w:sz w:val="20"/>
                <w:szCs w:val="20"/>
              </w:rPr>
            </w:pPr>
            <w:r w:rsidRPr="008365F5">
              <w:rPr>
                <w:rFonts w:asciiTheme="minorHAnsi" w:hAnsiTheme="minorHAnsi" w:cs="Arial"/>
                <w:sz w:val="20"/>
                <w:szCs w:val="20"/>
              </w:rPr>
              <w:t>Safety labels will be approved to UL/CSA "Marking and Labeling System" requirements.</w:t>
            </w:r>
          </w:p>
        </w:tc>
      </w:tr>
    </w:tbl>
    <w:p w14:paraId="66F16B9D" w14:textId="2DD23883" w:rsidR="00BF6F9F" w:rsidRPr="008365F5" w:rsidRDefault="00BF6F9F" w:rsidP="008365F5">
      <w:pPr>
        <w:pStyle w:val="Heading2"/>
        <w:jc w:val="center"/>
        <w:rPr>
          <w:rFonts w:asciiTheme="minorHAnsi" w:hAnsiTheme="minorHAnsi" w:cstheme="minorHAnsi"/>
          <w:szCs w:val="22"/>
        </w:rPr>
      </w:pPr>
      <w:bookmarkStart w:id="32" w:name="_Appendix_B_–"/>
      <w:bookmarkStart w:id="33" w:name="Appendix_B_product"/>
      <w:bookmarkEnd w:id="32"/>
      <w:r w:rsidRPr="008365F5">
        <w:rPr>
          <w:rFonts w:asciiTheme="minorHAnsi" w:hAnsiTheme="minorHAnsi" w:cstheme="minorHAnsi"/>
          <w:szCs w:val="22"/>
        </w:rPr>
        <w:br w:type="page"/>
      </w:r>
      <w:bookmarkStart w:id="34" w:name="_Hlk71900599"/>
      <w:r w:rsidR="001127C3" w:rsidRPr="008365F5">
        <w:lastRenderedPageBreak/>
        <w:fldChar w:fldCharType="begin"/>
      </w:r>
      <w:r w:rsidR="001127C3" w:rsidRPr="008365F5">
        <w:rPr>
          <w:rFonts w:asciiTheme="minorHAnsi" w:hAnsiTheme="minorHAnsi" w:cstheme="minorHAnsi"/>
          <w:szCs w:val="22"/>
        </w:rPr>
        <w:instrText xml:space="preserve"> HYPERLINK \l "Appendix_G" </w:instrText>
      </w:r>
      <w:r w:rsidR="001127C3" w:rsidRPr="008365F5">
        <w:fldChar w:fldCharType="separate"/>
      </w:r>
      <w:bookmarkStart w:id="35" w:name="_Toc372804470"/>
      <w:r w:rsidRPr="008365F5">
        <w:rPr>
          <w:rStyle w:val="Hyperlink"/>
          <w:rFonts w:asciiTheme="minorHAnsi" w:hAnsiTheme="minorHAnsi" w:cstheme="minorHAnsi"/>
          <w:color w:val="auto"/>
          <w:szCs w:val="22"/>
        </w:rPr>
        <w:t xml:space="preserve">Appendix </w:t>
      </w:r>
      <w:r w:rsidR="00410CAB" w:rsidRPr="008365F5">
        <w:rPr>
          <w:rStyle w:val="Hyperlink"/>
          <w:rFonts w:asciiTheme="minorHAnsi" w:hAnsiTheme="minorHAnsi" w:cstheme="minorHAnsi"/>
          <w:color w:val="auto"/>
          <w:szCs w:val="22"/>
        </w:rPr>
        <w:t xml:space="preserve">B </w:t>
      </w:r>
      <w:r w:rsidRPr="008365F5">
        <w:rPr>
          <w:rStyle w:val="Hyperlink"/>
          <w:rFonts w:asciiTheme="minorHAnsi" w:hAnsiTheme="minorHAnsi" w:cstheme="minorHAnsi"/>
          <w:color w:val="auto"/>
          <w:szCs w:val="22"/>
        </w:rPr>
        <w:t>– Product Safety and EMC References</w:t>
      </w:r>
      <w:bookmarkEnd w:id="35"/>
      <w:r w:rsidR="001127C3" w:rsidRPr="008365F5">
        <w:rPr>
          <w:rStyle w:val="Hyperlink"/>
          <w:rFonts w:asciiTheme="minorHAnsi" w:hAnsiTheme="minorHAnsi" w:cstheme="minorHAnsi"/>
          <w:color w:val="auto"/>
          <w:szCs w:val="22"/>
        </w:rPr>
        <w:fldChar w:fldCharType="end"/>
      </w:r>
      <w:bookmarkStart w:id="36" w:name="Appendix_G"/>
      <w:bookmarkEnd w:id="34"/>
    </w:p>
    <w:bookmarkEnd w:id="36"/>
    <w:bookmarkEnd w:id="33"/>
    <w:p w14:paraId="56BA5680" w14:textId="77777777" w:rsidR="00BF6F9F" w:rsidRPr="00913CC0" w:rsidRDefault="00BF6F9F">
      <w:pPr>
        <w:pStyle w:val="Level2"/>
        <w:rPr>
          <w:rFonts w:asciiTheme="minorHAnsi" w:hAnsiTheme="minorHAnsi" w:cs="Arial"/>
          <w:sz w:val="22"/>
          <w:szCs w:val="22"/>
        </w:rPr>
      </w:pPr>
    </w:p>
    <w:p w14:paraId="45955EFE" w14:textId="5A997F60" w:rsidR="00BF6F9F" w:rsidRPr="00913CC0" w:rsidRDefault="00BF6F9F">
      <w:pPr>
        <w:rPr>
          <w:rFonts w:asciiTheme="minorHAnsi" w:hAnsiTheme="minorHAnsi" w:cs="Arial"/>
          <w:sz w:val="20"/>
          <w:szCs w:val="20"/>
        </w:rPr>
      </w:pPr>
      <w:r w:rsidRPr="00913CC0">
        <w:rPr>
          <w:rFonts w:asciiTheme="minorHAnsi" w:hAnsiTheme="minorHAnsi" w:cs="Arial"/>
          <w:sz w:val="20"/>
          <w:szCs w:val="20"/>
        </w:rPr>
        <w:t xml:space="preserve">The table below includes references to international regulations and standards regarding Product Safety and Electromagnetic Compatibility (EMC). This is not a complete list of requirements. It is provided to indicate some common regulatory requirements impacting </w:t>
      </w:r>
      <w:r w:rsidR="000B3ED9" w:rsidRPr="00913CC0">
        <w:rPr>
          <w:rFonts w:asciiTheme="minorHAnsi" w:hAnsiTheme="minorHAnsi" w:cs="Arial"/>
          <w:sz w:val="20"/>
          <w:szCs w:val="20"/>
        </w:rPr>
        <w:t xml:space="preserve">Kodak Alaris </w:t>
      </w:r>
      <w:r w:rsidRPr="00913CC0">
        <w:rPr>
          <w:rFonts w:asciiTheme="minorHAnsi" w:hAnsiTheme="minorHAnsi" w:cs="Arial"/>
          <w:sz w:val="20"/>
          <w:szCs w:val="20"/>
        </w:rPr>
        <w:t>products. The Product Requirements Document (PRD) for specific products may contain additional requirements. Suppliers are expected to meet all equipment regulatory requirements for the specified markets on which the equipment will be placed.</w:t>
      </w:r>
    </w:p>
    <w:p w14:paraId="135E1837" w14:textId="77777777" w:rsidR="00BF6F9F" w:rsidRPr="00913CC0" w:rsidRDefault="00BF6F9F">
      <w:pPr>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73"/>
        <w:gridCol w:w="3585"/>
        <w:gridCol w:w="1316"/>
      </w:tblGrid>
      <w:tr w:rsidR="00BF6F9F" w:rsidRPr="00913CC0" w14:paraId="3189073F" w14:textId="77777777" w:rsidTr="004A115B">
        <w:tc>
          <w:tcPr>
            <w:tcW w:w="2302" w:type="dxa"/>
          </w:tcPr>
          <w:p w14:paraId="1BD3A603" w14:textId="77777777" w:rsidR="00BF6F9F" w:rsidRPr="00913CC0" w:rsidRDefault="00BF6F9F">
            <w:pPr>
              <w:rPr>
                <w:rFonts w:asciiTheme="minorHAnsi" w:hAnsiTheme="minorHAnsi" w:cs="Arial"/>
                <w:b/>
                <w:sz w:val="18"/>
                <w:szCs w:val="18"/>
              </w:rPr>
            </w:pPr>
            <w:r w:rsidRPr="00913CC0">
              <w:rPr>
                <w:rFonts w:asciiTheme="minorHAnsi" w:hAnsiTheme="minorHAnsi" w:cs="Arial"/>
                <w:b/>
                <w:sz w:val="18"/>
                <w:szCs w:val="18"/>
              </w:rPr>
              <w:t>Market</w:t>
            </w:r>
          </w:p>
        </w:tc>
        <w:tc>
          <w:tcPr>
            <w:tcW w:w="2373" w:type="dxa"/>
          </w:tcPr>
          <w:p w14:paraId="21948520" w14:textId="77777777" w:rsidR="00BF6F9F" w:rsidRPr="00913CC0" w:rsidRDefault="00BF6F9F">
            <w:pPr>
              <w:rPr>
                <w:rFonts w:asciiTheme="minorHAnsi" w:hAnsiTheme="minorHAnsi" w:cs="Arial"/>
                <w:b/>
                <w:sz w:val="18"/>
                <w:szCs w:val="18"/>
              </w:rPr>
            </w:pPr>
            <w:r w:rsidRPr="00913CC0">
              <w:rPr>
                <w:rFonts w:asciiTheme="minorHAnsi" w:hAnsiTheme="minorHAnsi" w:cs="Arial"/>
                <w:b/>
                <w:sz w:val="18"/>
                <w:szCs w:val="18"/>
              </w:rPr>
              <w:t>Regulation/Standard</w:t>
            </w:r>
          </w:p>
        </w:tc>
        <w:tc>
          <w:tcPr>
            <w:tcW w:w="3585" w:type="dxa"/>
          </w:tcPr>
          <w:p w14:paraId="59C3F3C4" w14:textId="77777777" w:rsidR="00BF6F9F" w:rsidRPr="00913CC0" w:rsidRDefault="00BF6F9F">
            <w:pPr>
              <w:rPr>
                <w:rFonts w:asciiTheme="minorHAnsi" w:hAnsiTheme="minorHAnsi" w:cs="Arial"/>
                <w:b/>
                <w:sz w:val="18"/>
                <w:szCs w:val="18"/>
              </w:rPr>
            </w:pPr>
            <w:r w:rsidRPr="00913CC0">
              <w:rPr>
                <w:rFonts w:asciiTheme="minorHAnsi" w:hAnsiTheme="minorHAnsi" w:cs="Arial"/>
                <w:b/>
                <w:sz w:val="18"/>
                <w:szCs w:val="18"/>
              </w:rPr>
              <w:t>Title</w:t>
            </w:r>
          </w:p>
        </w:tc>
        <w:tc>
          <w:tcPr>
            <w:tcW w:w="1316" w:type="dxa"/>
          </w:tcPr>
          <w:p w14:paraId="4D6B898F" w14:textId="77777777" w:rsidR="00BF6F9F" w:rsidRPr="00913CC0" w:rsidRDefault="00BF6F9F">
            <w:pPr>
              <w:rPr>
                <w:rFonts w:asciiTheme="minorHAnsi" w:hAnsiTheme="minorHAnsi" w:cs="Arial"/>
                <w:b/>
                <w:sz w:val="18"/>
                <w:szCs w:val="18"/>
              </w:rPr>
            </w:pPr>
            <w:r w:rsidRPr="00913CC0">
              <w:rPr>
                <w:rFonts w:asciiTheme="minorHAnsi" w:hAnsiTheme="minorHAnsi" w:cs="Arial"/>
                <w:b/>
                <w:sz w:val="18"/>
                <w:szCs w:val="18"/>
              </w:rPr>
              <w:t>Type</w:t>
            </w:r>
          </w:p>
        </w:tc>
      </w:tr>
      <w:tr w:rsidR="0017333F" w:rsidRPr="00D932A2" w14:paraId="09C22C09" w14:textId="77777777" w:rsidTr="0017333F">
        <w:tc>
          <w:tcPr>
            <w:tcW w:w="2302" w:type="dxa"/>
            <w:shd w:val="clear" w:color="auto" w:fill="C5E0B3" w:themeFill="accent6" w:themeFillTint="66"/>
          </w:tcPr>
          <w:p w14:paraId="786B0A83" w14:textId="79200ED0" w:rsidR="0017333F" w:rsidRPr="00D932A2" w:rsidRDefault="0017333F">
            <w:pPr>
              <w:rPr>
                <w:rFonts w:asciiTheme="minorHAnsi" w:hAnsiTheme="minorHAnsi" w:cs="Arial"/>
                <w:sz w:val="18"/>
                <w:szCs w:val="18"/>
              </w:rPr>
            </w:pPr>
            <w:r w:rsidRPr="00D932A2">
              <w:rPr>
                <w:rFonts w:asciiTheme="minorHAnsi" w:hAnsiTheme="minorHAnsi" w:cs="Arial"/>
                <w:sz w:val="18"/>
                <w:szCs w:val="18"/>
              </w:rPr>
              <w:t>International CB Scheme</w:t>
            </w:r>
          </w:p>
        </w:tc>
        <w:tc>
          <w:tcPr>
            <w:tcW w:w="2373" w:type="dxa"/>
            <w:shd w:val="clear" w:color="auto" w:fill="C5E0B3" w:themeFill="accent6" w:themeFillTint="66"/>
          </w:tcPr>
          <w:p w14:paraId="3D7F4DFC" w14:textId="39D4BFB3" w:rsidR="0017333F" w:rsidRPr="00D932A2" w:rsidRDefault="0017333F">
            <w:pPr>
              <w:rPr>
                <w:rFonts w:asciiTheme="minorHAnsi" w:hAnsiTheme="minorHAnsi" w:cs="Arial"/>
                <w:sz w:val="18"/>
                <w:szCs w:val="18"/>
              </w:rPr>
            </w:pPr>
            <w:r w:rsidRPr="00D932A2">
              <w:rPr>
                <w:rFonts w:asciiTheme="minorHAnsi" w:hAnsiTheme="minorHAnsi" w:cs="Arial"/>
                <w:sz w:val="18"/>
                <w:szCs w:val="18"/>
              </w:rPr>
              <w:t xml:space="preserve">IEC </w:t>
            </w:r>
            <w:r w:rsidR="006F587B">
              <w:rPr>
                <w:rFonts w:asciiTheme="minorHAnsi" w:hAnsiTheme="minorHAnsi" w:cs="Arial"/>
                <w:sz w:val="18"/>
                <w:szCs w:val="18"/>
              </w:rPr>
              <w:t>62368-1</w:t>
            </w:r>
          </w:p>
        </w:tc>
        <w:tc>
          <w:tcPr>
            <w:tcW w:w="3585" w:type="dxa"/>
            <w:shd w:val="clear" w:color="auto" w:fill="C5E0B3" w:themeFill="accent6" w:themeFillTint="66"/>
          </w:tcPr>
          <w:p w14:paraId="57DF82E7" w14:textId="3C38EF0F" w:rsidR="0017333F" w:rsidRPr="00D932A2" w:rsidRDefault="0017333F">
            <w:pPr>
              <w:rPr>
                <w:rFonts w:asciiTheme="minorHAnsi" w:hAnsiTheme="minorHAnsi" w:cs="Arial"/>
                <w:sz w:val="18"/>
                <w:szCs w:val="18"/>
              </w:rPr>
            </w:pPr>
            <w:r w:rsidRPr="00D932A2">
              <w:rPr>
                <w:rFonts w:asciiTheme="minorHAnsi" w:hAnsiTheme="minorHAnsi" w:cs="Arial"/>
                <w:sz w:val="18"/>
                <w:szCs w:val="18"/>
              </w:rPr>
              <w:t>Safety of Information Technology Equipment</w:t>
            </w:r>
          </w:p>
        </w:tc>
        <w:tc>
          <w:tcPr>
            <w:tcW w:w="1316" w:type="dxa"/>
            <w:shd w:val="clear" w:color="auto" w:fill="C5E0B3" w:themeFill="accent6" w:themeFillTint="66"/>
          </w:tcPr>
          <w:p w14:paraId="34ADC743" w14:textId="6F37DF9F" w:rsidR="0017333F" w:rsidRPr="00D932A2" w:rsidRDefault="0017333F">
            <w:pPr>
              <w:rPr>
                <w:rFonts w:asciiTheme="minorHAnsi" w:hAnsiTheme="minorHAnsi" w:cs="Arial"/>
                <w:sz w:val="18"/>
                <w:szCs w:val="18"/>
              </w:rPr>
            </w:pPr>
            <w:r w:rsidRPr="00D932A2">
              <w:rPr>
                <w:rFonts w:asciiTheme="minorHAnsi" w:hAnsiTheme="minorHAnsi" w:cs="Arial"/>
                <w:sz w:val="18"/>
                <w:szCs w:val="18"/>
              </w:rPr>
              <w:t>Safety</w:t>
            </w:r>
          </w:p>
        </w:tc>
      </w:tr>
      <w:tr w:rsidR="00817422" w:rsidRPr="00D932A2" w14:paraId="49F1BFF8" w14:textId="77777777" w:rsidTr="00AB60D1">
        <w:tc>
          <w:tcPr>
            <w:tcW w:w="2302" w:type="dxa"/>
            <w:shd w:val="clear" w:color="auto" w:fill="C5E0B3" w:themeFill="accent6" w:themeFillTint="66"/>
          </w:tcPr>
          <w:p w14:paraId="68DDEC7C" w14:textId="31CB06BA" w:rsidR="00BF6F9F" w:rsidRPr="00D932A2" w:rsidRDefault="00BF6F9F">
            <w:pPr>
              <w:rPr>
                <w:rFonts w:asciiTheme="minorHAnsi" w:hAnsiTheme="minorHAnsi" w:cs="Arial"/>
                <w:sz w:val="18"/>
                <w:szCs w:val="18"/>
              </w:rPr>
            </w:pPr>
            <w:r w:rsidRPr="00D932A2">
              <w:rPr>
                <w:rFonts w:asciiTheme="minorHAnsi" w:hAnsiTheme="minorHAnsi" w:cs="Arial"/>
                <w:sz w:val="18"/>
                <w:szCs w:val="18"/>
              </w:rPr>
              <w:t>EU/</w:t>
            </w:r>
            <w:r w:rsidR="003F0E4E" w:rsidRPr="00D932A2">
              <w:rPr>
                <w:rFonts w:asciiTheme="minorHAnsi" w:hAnsiTheme="minorHAnsi" w:cs="Arial"/>
                <w:sz w:val="18"/>
                <w:szCs w:val="18"/>
              </w:rPr>
              <w:t>E</w:t>
            </w:r>
            <w:r w:rsidR="003F0E4E">
              <w:rPr>
                <w:rFonts w:asciiTheme="minorHAnsi" w:hAnsiTheme="minorHAnsi" w:cs="Arial"/>
                <w:sz w:val="18"/>
                <w:szCs w:val="18"/>
              </w:rPr>
              <w:t>EA</w:t>
            </w:r>
          </w:p>
        </w:tc>
        <w:tc>
          <w:tcPr>
            <w:tcW w:w="2373" w:type="dxa"/>
            <w:shd w:val="clear" w:color="auto" w:fill="C5E0B3" w:themeFill="accent6" w:themeFillTint="66"/>
          </w:tcPr>
          <w:p w14:paraId="24C63ED2" w14:textId="0AB92701" w:rsidR="00BF6F9F" w:rsidRPr="00D932A2" w:rsidRDefault="004F39D5">
            <w:pPr>
              <w:rPr>
                <w:rFonts w:asciiTheme="minorHAnsi" w:hAnsiTheme="minorHAnsi" w:cs="Arial"/>
                <w:sz w:val="18"/>
                <w:szCs w:val="18"/>
              </w:rPr>
            </w:pPr>
            <w:hyperlink r:id="rId36" w:history="1">
              <w:r w:rsidR="006F587B">
                <w:rPr>
                  <w:rFonts w:asciiTheme="minorHAnsi" w:hAnsiTheme="minorHAnsi"/>
                  <w:sz w:val="18"/>
                  <w:szCs w:val="18"/>
                </w:rPr>
                <w:t>2014/35</w:t>
              </w:r>
              <w:r w:rsidR="00BF6F9F" w:rsidRPr="00D932A2">
                <w:rPr>
                  <w:rFonts w:asciiTheme="minorHAnsi" w:hAnsiTheme="minorHAnsi"/>
                  <w:sz w:val="18"/>
                  <w:szCs w:val="18"/>
                </w:rPr>
                <w:t>/E</w:t>
              </w:r>
              <w:r w:rsidR="006F587B">
                <w:rPr>
                  <w:rFonts w:asciiTheme="minorHAnsi" w:hAnsiTheme="minorHAnsi"/>
                  <w:sz w:val="18"/>
                  <w:szCs w:val="18"/>
                </w:rPr>
                <w:t>U</w:t>
              </w:r>
            </w:hyperlink>
          </w:p>
        </w:tc>
        <w:tc>
          <w:tcPr>
            <w:tcW w:w="3585" w:type="dxa"/>
            <w:shd w:val="clear" w:color="auto" w:fill="C5E0B3" w:themeFill="accent6" w:themeFillTint="66"/>
          </w:tcPr>
          <w:p w14:paraId="6464B5BC"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Low Voltage Directive</w:t>
            </w:r>
          </w:p>
        </w:tc>
        <w:tc>
          <w:tcPr>
            <w:tcW w:w="1316" w:type="dxa"/>
            <w:shd w:val="clear" w:color="auto" w:fill="C5E0B3" w:themeFill="accent6" w:themeFillTint="66"/>
          </w:tcPr>
          <w:p w14:paraId="069CD706"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Safety</w:t>
            </w:r>
          </w:p>
        </w:tc>
      </w:tr>
      <w:tr w:rsidR="00817422" w:rsidRPr="00D932A2" w14:paraId="18AC6C1B" w14:textId="77777777" w:rsidTr="00AB60D1">
        <w:tc>
          <w:tcPr>
            <w:tcW w:w="2302" w:type="dxa"/>
            <w:shd w:val="clear" w:color="auto" w:fill="C5E0B3" w:themeFill="accent6" w:themeFillTint="66"/>
          </w:tcPr>
          <w:p w14:paraId="0A01EDDE" w14:textId="54CDD919" w:rsidR="00BF6F9F" w:rsidRPr="00D932A2" w:rsidRDefault="003F0E4E">
            <w:pPr>
              <w:rPr>
                <w:rFonts w:asciiTheme="minorHAnsi" w:hAnsiTheme="minorHAnsi" w:cs="Arial"/>
                <w:sz w:val="18"/>
                <w:szCs w:val="18"/>
              </w:rPr>
            </w:pPr>
            <w:r w:rsidRPr="00D932A2">
              <w:rPr>
                <w:rFonts w:asciiTheme="minorHAnsi" w:hAnsiTheme="minorHAnsi" w:cs="Arial"/>
                <w:sz w:val="18"/>
                <w:szCs w:val="18"/>
              </w:rPr>
              <w:t>EU/E</w:t>
            </w:r>
            <w:r>
              <w:rPr>
                <w:rFonts w:asciiTheme="minorHAnsi" w:hAnsiTheme="minorHAnsi" w:cs="Arial"/>
                <w:sz w:val="18"/>
                <w:szCs w:val="18"/>
              </w:rPr>
              <w:t>EA</w:t>
            </w:r>
          </w:p>
        </w:tc>
        <w:tc>
          <w:tcPr>
            <w:tcW w:w="2373" w:type="dxa"/>
            <w:shd w:val="clear" w:color="auto" w:fill="C5E0B3" w:themeFill="accent6" w:themeFillTint="66"/>
          </w:tcPr>
          <w:p w14:paraId="070F26DB" w14:textId="5D25C232" w:rsidR="00BF6F9F" w:rsidRPr="00D932A2" w:rsidRDefault="00BF6F9F">
            <w:pPr>
              <w:rPr>
                <w:rFonts w:asciiTheme="minorHAnsi" w:hAnsiTheme="minorHAnsi" w:cs="Arial"/>
                <w:sz w:val="18"/>
                <w:szCs w:val="18"/>
              </w:rPr>
            </w:pPr>
            <w:r w:rsidRPr="00D932A2">
              <w:rPr>
                <w:rFonts w:asciiTheme="minorHAnsi" w:hAnsiTheme="minorHAnsi" w:cs="Arial"/>
                <w:sz w:val="18"/>
                <w:szCs w:val="18"/>
              </w:rPr>
              <w:t xml:space="preserve">EN </w:t>
            </w:r>
            <w:r w:rsidR="006F587B">
              <w:rPr>
                <w:rFonts w:asciiTheme="minorHAnsi" w:hAnsiTheme="minorHAnsi" w:cs="Arial"/>
                <w:sz w:val="18"/>
                <w:szCs w:val="18"/>
              </w:rPr>
              <w:t>62368-1</w:t>
            </w:r>
          </w:p>
        </w:tc>
        <w:tc>
          <w:tcPr>
            <w:tcW w:w="3585" w:type="dxa"/>
            <w:shd w:val="clear" w:color="auto" w:fill="C5E0B3" w:themeFill="accent6" w:themeFillTint="66"/>
          </w:tcPr>
          <w:p w14:paraId="6B5264CA"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Safety of Information Technology Equipment</w:t>
            </w:r>
          </w:p>
        </w:tc>
        <w:tc>
          <w:tcPr>
            <w:tcW w:w="1316" w:type="dxa"/>
            <w:shd w:val="clear" w:color="auto" w:fill="C5E0B3" w:themeFill="accent6" w:themeFillTint="66"/>
          </w:tcPr>
          <w:p w14:paraId="52F1934A"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Safety</w:t>
            </w:r>
          </w:p>
        </w:tc>
      </w:tr>
      <w:tr w:rsidR="002128F6" w:rsidRPr="00D932A2" w14:paraId="3976C874" w14:textId="77777777" w:rsidTr="004A115B">
        <w:tc>
          <w:tcPr>
            <w:tcW w:w="2302" w:type="dxa"/>
            <w:shd w:val="clear" w:color="auto" w:fill="C5E0B3" w:themeFill="accent6" w:themeFillTint="66"/>
          </w:tcPr>
          <w:p w14:paraId="03702162" w14:textId="0C97F213" w:rsidR="002128F6" w:rsidRPr="00D932A2" w:rsidRDefault="003F0E4E">
            <w:pPr>
              <w:rPr>
                <w:rFonts w:asciiTheme="minorHAnsi" w:hAnsiTheme="minorHAnsi" w:cs="Arial"/>
                <w:sz w:val="18"/>
                <w:szCs w:val="18"/>
              </w:rPr>
            </w:pPr>
            <w:r w:rsidRPr="00D932A2">
              <w:rPr>
                <w:rFonts w:asciiTheme="minorHAnsi" w:hAnsiTheme="minorHAnsi" w:cs="Arial"/>
                <w:sz w:val="18"/>
                <w:szCs w:val="18"/>
              </w:rPr>
              <w:t>EU/E</w:t>
            </w:r>
            <w:r>
              <w:rPr>
                <w:rFonts w:asciiTheme="minorHAnsi" w:hAnsiTheme="minorHAnsi" w:cs="Arial"/>
                <w:sz w:val="18"/>
                <w:szCs w:val="18"/>
              </w:rPr>
              <w:t>EA</w:t>
            </w:r>
          </w:p>
        </w:tc>
        <w:tc>
          <w:tcPr>
            <w:tcW w:w="2373" w:type="dxa"/>
            <w:shd w:val="clear" w:color="auto" w:fill="C5E0B3" w:themeFill="accent6" w:themeFillTint="66"/>
          </w:tcPr>
          <w:p w14:paraId="7FBD6AA3" w14:textId="4C22E0DB" w:rsidR="002128F6" w:rsidRPr="00D932A2" w:rsidRDefault="002128F6">
            <w:pPr>
              <w:rPr>
                <w:rFonts w:asciiTheme="minorHAnsi" w:hAnsiTheme="minorHAnsi" w:cs="Arial"/>
                <w:sz w:val="18"/>
                <w:szCs w:val="18"/>
              </w:rPr>
            </w:pPr>
            <w:r w:rsidRPr="00D932A2">
              <w:rPr>
                <w:rFonts w:asciiTheme="minorHAnsi" w:hAnsiTheme="minorHAnsi" w:cs="Arial"/>
                <w:sz w:val="18"/>
                <w:szCs w:val="18"/>
              </w:rPr>
              <w:t>EN</w:t>
            </w:r>
            <w:r w:rsidR="00305ADA">
              <w:rPr>
                <w:rFonts w:asciiTheme="minorHAnsi" w:hAnsiTheme="minorHAnsi" w:cs="Arial"/>
                <w:sz w:val="18"/>
                <w:szCs w:val="18"/>
              </w:rPr>
              <w:t xml:space="preserve"> </w:t>
            </w:r>
            <w:r w:rsidRPr="00D932A2">
              <w:rPr>
                <w:rFonts w:asciiTheme="minorHAnsi" w:hAnsiTheme="minorHAnsi" w:cs="Arial"/>
                <w:sz w:val="18"/>
                <w:szCs w:val="18"/>
              </w:rPr>
              <w:t>62471</w:t>
            </w:r>
          </w:p>
        </w:tc>
        <w:tc>
          <w:tcPr>
            <w:tcW w:w="3585" w:type="dxa"/>
            <w:shd w:val="clear" w:color="auto" w:fill="C5E0B3" w:themeFill="accent6" w:themeFillTint="66"/>
          </w:tcPr>
          <w:p w14:paraId="20B0FEB4" w14:textId="44679FD2" w:rsidR="002128F6" w:rsidRPr="00D932A2" w:rsidRDefault="002128F6">
            <w:pPr>
              <w:rPr>
                <w:rFonts w:asciiTheme="minorHAnsi" w:hAnsiTheme="minorHAnsi" w:cs="Arial"/>
                <w:sz w:val="18"/>
                <w:szCs w:val="18"/>
              </w:rPr>
            </w:pPr>
            <w:r w:rsidRPr="00D932A2">
              <w:rPr>
                <w:rFonts w:asciiTheme="minorHAnsi" w:hAnsiTheme="minorHAnsi" w:cs="Arial"/>
                <w:sz w:val="18"/>
                <w:szCs w:val="18"/>
              </w:rPr>
              <w:t>Photobiological Safety of Lamps and Lamp Systems</w:t>
            </w:r>
          </w:p>
        </w:tc>
        <w:tc>
          <w:tcPr>
            <w:tcW w:w="1316" w:type="dxa"/>
            <w:shd w:val="clear" w:color="auto" w:fill="C5E0B3" w:themeFill="accent6" w:themeFillTint="66"/>
          </w:tcPr>
          <w:p w14:paraId="4128133C" w14:textId="2510FACB" w:rsidR="002128F6" w:rsidRPr="00D932A2" w:rsidRDefault="0017333F">
            <w:pPr>
              <w:rPr>
                <w:rFonts w:asciiTheme="minorHAnsi" w:hAnsiTheme="minorHAnsi" w:cs="Arial"/>
                <w:sz w:val="18"/>
                <w:szCs w:val="18"/>
              </w:rPr>
            </w:pPr>
            <w:r w:rsidRPr="00D932A2">
              <w:rPr>
                <w:rFonts w:asciiTheme="minorHAnsi" w:hAnsiTheme="minorHAnsi" w:cs="Arial"/>
                <w:sz w:val="18"/>
                <w:szCs w:val="18"/>
              </w:rPr>
              <w:t>Safety</w:t>
            </w:r>
          </w:p>
        </w:tc>
      </w:tr>
      <w:tr w:rsidR="00BF6F9F" w:rsidRPr="00D932A2" w14:paraId="4ABA1DE7" w14:textId="77777777" w:rsidTr="004A115B">
        <w:tc>
          <w:tcPr>
            <w:tcW w:w="2302" w:type="dxa"/>
            <w:shd w:val="clear" w:color="auto" w:fill="C5E0B3" w:themeFill="accent6" w:themeFillTint="66"/>
          </w:tcPr>
          <w:p w14:paraId="29BC02B4" w14:textId="3C2E8AAF" w:rsidR="00BF6F9F" w:rsidRPr="00D932A2" w:rsidRDefault="003F0E4E">
            <w:pPr>
              <w:rPr>
                <w:rFonts w:asciiTheme="minorHAnsi" w:hAnsiTheme="minorHAnsi" w:cs="Arial"/>
                <w:sz w:val="18"/>
                <w:szCs w:val="18"/>
              </w:rPr>
            </w:pPr>
            <w:r w:rsidRPr="00D932A2">
              <w:rPr>
                <w:rFonts w:asciiTheme="minorHAnsi" w:hAnsiTheme="minorHAnsi" w:cs="Arial"/>
                <w:sz w:val="18"/>
                <w:szCs w:val="18"/>
              </w:rPr>
              <w:t>EU/E</w:t>
            </w:r>
            <w:r>
              <w:rPr>
                <w:rFonts w:asciiTheme="minorHAnsi" w:hAnsiTheme="minorHAnsi" w:cs="Arial"/>
                <w:sz w:val="18"/>
                <w:szCs w:val="18"/>
              </w:rPr>
              <w:t>EA</w:t>
            </w:r>
          </w:p>
        </w:tc>
        <w:tc>
          <w:tcPr>
            <w:tcW w:w="2373" w:type="dxa"/>
            <w:shd w:val="clear" w:color="auto" w:fill="C5E0B3" w:themeFill="accent6" w:themeFillTint="66"/>
          </w:tcPr>
          <w:p w14:paraId="2CC08464" w14:textId="77777777" w:rsidR="00BF6F9F" w:rsidRPr="00D932A2" w:rsidRDefault="00BF6F9F">
            <w:pPr>
              <w:rPr>
                <w:rFonts w:asciiTheme="minorHAnsi" w:hAnsiTheme="minorHAnsi" w:cs="Arial"/>
                <w:sz w:val="18"/>
                <w:szCs w:val="18"/>
              </w:rPr>
            </w:pPr>
            <w:r w:rsidRPr="00CC0978">
              <w:rPr>
                <w:rFonts w:asciiTheme="minorHAnsi" w:hAnsiTheme="minorHAnsi" w:cs="Arial"/>
                <w:sz w:val="18"/>
                <w:szCs w:val="18"/>
              </w:rPr>
              <w:t>EN 60825-1</w:t>
            </w:r>
          </w:p>
        </w:tc>
        <w:tc>
          <w:tcPr>
            <w:tcW w:w="3585" w:type="dxa"/>
            <w:shd w:val="clear" w:color="auto" w:fill="C5E0B3" w:themeFill="accent6" w:themeFillTint="66"/>
          </w:tcPr>
          <w:p w14:paraId="70A3B15D"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Safety of laser products</w:t>
            </w:r>
          </w:p>
        </w:tc>
        <w:tc>
          <w:tcPr>
            <w:tcW w:w="1316" w:type="dxa"/>
            <w:shd w:val="clear" w:color="auto" w:fill="C5E0B3" w:themeFill="accent6" w:themeFillTint="66"/>
          </w:tcPr>
          <w:p w14:paraId="52D83019"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Safety</w:t>
            </w:r>
          </w:p>
        </w:tc>
      </w:tr>
      <w:tr w:rsidR="00817422" w:rsidRPr="00D932A2" w14:paraId="2CD5D316" w14:textId="77777777" w:rsidTr="00AB60D1">
        <w:tc>
          <w:tcPr>
            <w:tcW w:w="2302" w:type="dxa"/>
            <w:shd w:val="clear" w:color="auto" w:fill="C5E0B3" w:themeFill="accent6" w:themeFillTint="66"/>
          </w:tcPr>
          <w:p w14:paraId="18C77832"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 xml:space="preserve">Canada </w:t>
            </w:r>
          </w:p>
        </w:tc>
        <w:tc>
          <w:tcPr>
            <w:tcW w:w="2373" w:type="dxa"/>
            <w:shd w:val="clear" w:color="auto" w:fill="C5E0B3" w:themeFill="accent6" w:themeFillTint="66"/>
          </w:tcPr>
          <w:p w14:paraId="375AC66B" w14:textId="608B35DC" w:rsidR="00BF6F9F" w:rsidRPr="00D932A2" w:rsidRDefault="00BF6F9F">
            <w:pPr>
              <w:rPr>
                <w:rFonts w:asciiTheme="minorHAnsi" w:hAnsiTheme="minorHAnsi" w:cs="Arial"/>
                <w:sz w:val="18"/>
                <w:szCs w:val="18"/>
              </w:rPr>
            </w:pPr>
            <w:r w:rsidRPr="00D932A2">
              <w:rPr>
                <w:rFonts w:asciiTheme="minorHAnsi" w:hAnsiTheme="minorHAnsi" w:cs="Arial"/>
                <w:sz w:val="18"/>
                <w:szCs w:val="18"/>
              </w:rPr>
              <w:t xml:space="preserve">CSA 22.2 No. </w:t>
            </w:r>
            <w:r w:rsidR="003F0E4E">
              <w:rPr>
                <w:rFonts w:asciiTheme="minorHAnsi" w:hAnsiTheme="minorHAnsi" w:cs="Arial"/>
                <w:sz w:val="18"/>
                <w:szCs w:val="18"/>
              </w:rPr>
              <w:t>EN 62368-1</w:t>
            </w:r>
          </w:p>
        </w:tc>
        <w:tc>
          <w:tcPr>
            <w:tcW w:w="3585" w:type="dxa"/>
            <w:shd w:val="clear" w:color="auto" w:fill="C5E0B3" w:themeFill="accent6" w:themeFillTint="66"/>
          </w:tcPr>
          <w:p w14:paraId="307ACFD0"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Safety – Information Technology Equipment</w:t>
            </w:r>
          </w:p>
        </w:tc>
        <w:tc>
          <w:tcPr>
            <w:tcW w:w="1316" w:type="dxa"/>
            <w:shd w:val="clear" w:color="auto" w:fill="C5E0B3" w:themeFill="accent6" w:themeFillTint="66"/>
          </w:tcPr>
          <w:p w14:paraId="72832957" w14:textId="72CDF4E6" w:rsidR="00BF6F9F" w:rsidRPr="00D932A2" w:rsidRDefault="00BF6F9F" w:rsidP="002128F6">
            <w:pPr>
              <w:rPr>
                <w:rFonts w:asciiTheme="minorHAnsi" w:hAnsiTheme="minorHAnsi" w:cs="Arial"/>
                <w:sz w:val="18"/>
                <w:szCs w:val="18"/>
              </w:rPr>
            </w:pPr>
            <w:r w:rsidRPr="00D932A2">
              <w:rPr>
                <w:rFonts w:asciiTheme="minorHAnsi" w:hAnsiTheme="minorHAnsi" w:cs="Arial"/>
                <w:sz w:val="18"/>
                <w:szCs w:val="18"/>
              </w:rPr>
              <w:t>Safety</w:t>
            </w:r>
            <w:r w:rsidR="00E112A9" w:rsidRPr="00D932A2">
              <w:rPr>
                <w:rFonts w:asciiTheme="minorHAnsi" w:hAnsiTheme="minorHAnsi" w:cs="Arial"/>
                <w:sz w:val="18"/>
                <w:szCs w:val="18"/>
              </w:rPr>
              <w:t xml:space="preserve">  </w:t>
            </w:r>
          </w:p>
        </w:tc>
      </w:tr>
      <w:tr w:rsidR="00817422" w:rsidRPr="00D932A2" w14:paraId="4B7910C3" w14:textId="77777777" w:rsidTr="00AB60D1">
        <w:tc>
          <w:tcPr>
            <w:tcW w:w="2302" w:type="dxa"/>
            <w:shd w:val="clear" w:color="auto" w:fill="C5E0B3" w:themeFill="accent6" w:themeFillTint="66"/>
          </w:tcPr>
          <w:p w14:paraId="71F1CD5F"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Russia</w:t>
            </w:r>
          </w:p>
        </w:tc>
        <w:tc>
          <w:tcPr>
            <w:tcW w:w="2373" w:type="dxa"/>
            <w:shd w:val="clear" w:color="auto" w:fill="C5E0B3" w:themeFill="accent6" w:themeFillTint="66"/>
          </w:tcPr>
          <w:p w14:paraId="6460B304"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Eurasian Low Voltage Directive</w:t>
            </w:r>
          </w:p>
        </w:tc>
        <w:tc>
          <w:tcPr>
            <w:tcW w:w="3585" w:type="dxa"/>
            <w:shd w:val="clear" w:color="auto" w:fill="C5E0B3" w:themeFill="accent6" w:themeFillTint="66"/>
          </w:tcPr>
          <w:p w14:paraId="6CC083E1"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Technical requirement similar to EU, requires EAC Certifications</w:t>
            </w:r>
          </w:p>
        </w:tc>
        <w:tc>
          <w:tcPr>
            <w:tcW w:w="1316" w:type="dxa"/>
            <w:shd w:val="clear" w:color="auto" w:fill="C5E0B3" w:themeFill="accent6" w:themeFillTint="66"/>
          </w:tcPr>
          <w:p w14:paraId="04071C93"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Safety</w:t>
            </w:r>
          </w:p>
          <w:p w14:paraId="2B67E2EB" w14:textId="4A17A5EE" w:rsidR="00E112A9" w:rsidRPr="00D932A2" w:rsidRDefault="00E112A9">
            <w:pPr>
              <w:rPr>
                <w:rFonts w:asciiTheme="minorHAnsi" w:hAnsiTheme="minorHAnsi" w:cs="Arial"/>
                <w:sz w:val="18"/>
                <w:szCs w:val="18"/>
              </w:rPr>
            </w:pPr>
          </w:p>
        </w:tc>
      </w:tr>
      <w:tr w:rsidR="00817422" w:rsidRPr="00D932A2" w14:paraId="1389B264" w14:textId="77777777" w:rsidTr="00AB60D1">
        <w:tc>
          <w:tcPr>
            <w:tcW w:w="2302" w:type="dxa"/>
            <w:shd w:val="clear" w:color="auto" w:fill="C5E0B3" w:themeFill="accent6" w:themeFillTint="66"/>
          </w:tcPr>
          <w:p w14:paraId="41352A12" w14:textId="6B4D3A71" w:rsidR="00BF6F9F" w:rsidRPr="00D932A2" w:rsidRDefault="003F0E4E">
            <w:pPr>
              <w:rPr>
                <w:rFonts w:asciiTheme="minorHAnsi" w:hAnsiTheme="minorHAnsi" w:cs="Arial"/>
                <w:sz w:val="18"/>
                <w:szCs w:val="18"/>
              </w:rPr>
            </w:pPr>
            <w:r w:rsidRPr="00D932A2">
              <w:rPr>
                <w:rFonts w:asciiTheme="minorHAnsi" w:hAnsiTheme="minorHAnsi" w:cs="Arial"/>
                <w:sz w:val="18"/>
                <w:szCs w:val="18"/>
              </w:rPr>
              <w:t>EU/E</w:t>
            </w:r>
            <w:r>
              <w:rPr>
                <w:rFonts w:asciiTheme="minorHAnsi" w:hAnsiTheme="minorHAnsi" w:cs="Arial"/>
                <w:sz w:val="18"/>
                <w:szCs w:val="18"/>
              </w:rPr>
              <w:t>EA</w:t>
            </w:r>
          </w:p>
        </w:tc>
        <w:tc>
          <w:tcPr>
            <w:tcW w:w="2373" w:type="dxa"/>
            <w:shd w:val="clear" w:color="auto" w:fill="C5E0B3" w:themeFill="accent6" w:themeFillTint="66"/>
          </w:tcPr>
          <w:p w14:paraId="2F9BD0ED" w14:textId="16C0245C" w:rsidR="00BF6F9F" w:rsidRPr="00D932A2" w:rsidRDefault="006F587B">
            <w:pPr>
              <w:rPr>
                <w:rFonts w:asciiTheme="minorHAnsi" w:hAnsiTheme="minorHAnsi" w:cs="Arial"/>
                <w:sz w:val="18"/>
                <w:szCs w:val="18"/>
              </w:rPr>
            </w:pPr>
            <w:r>
              <w:rPr>
                <w:rFonts w:asciiTheme="minorHAnsi" w:hAnsiTheme="minorHAnsi" w:cs="Arial"/>
                <w:sz w:val="18"/>
                <w:szCs w:val="18"/>
              </w:rPr>
              <w:t>EN 5503</w:t>
            </w:r>
            <w:r w:rsidR="00BF6F9F" w:rsidRPr="00D932A2">
              <w:rPr>
                <w:rFonts w:asciiTheme="minorHAnsi" w:hAnsiTheme="minorHAnsi" w:cs="Arial"/>
                <w:sz w:val="18"/>
                <w:szCs w:val="18"/>
              </w:rPr>
              <w:t>2</w:t>
            </w:r>
          </w:p>
        </w:tc>
        <w:tc>
          <w:tcPr>
            <w:tcW w:w="3585" w:type="dxa"/>
            <w:shd w:val="clear" w:color="auto" w:fill="C5E0B3" w:themeFill="accent6" w:themeFillTint="66"/>
          </w:tcPr>
          <w:p w14:paraId="07AAEC84"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Information technology equipment. Radio disturbance characteristics. Limits and methods of measurement</w:t>
            </w:r>
          </w:p>
        </w:tc>
        <w:tc>
          <w:tcPr>
            <w:tcW w:w="1316" w:type="dxa"/>
            <w:shd w:val="clear" w:color="auto" w:fill="C5E0B3" w:themeFill="accent6" w:themeFillTint="66"/>
          </w:tcPr>
          <w:p w14:paraId="43404451"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EMC</w:t>
            </w:r>
          </w:p>
        </w:tc>
      </w:tr>
      <w:tr w:rsidR="00817422" w:rsidRPr="00D932A2" w14:paraId="2A092CB6" w14:textId="77777777" w:rsidTr="00AB60D1">
        <w:tc>
          <w:tcPr>
            <w:tcW w:w="2302" w:type="dxa"/>
            <w:shd w:val="clear" w:color="auto" w:fill="C5E0B3" w:themeFill="accent6" w:themeFillTint="66"/>
          </w:tcPr>
          <w:p w14:paraId="72D7DA33" w14:textId="0CC7F7E4" w:rsidR="00BF6F9F" w:rsidRPr="00D932A2" w:rsidRDefault="003F0E4E">
            <w:pPr>
              <w:rPr>
                <w:rFonts w:asciiTheme="minorHAnsi" w:hAnsiTheme="minorHAnsi" w:cs="Arial"/>
                <w:sz w:val="18"/>
                <w:szCs w:val="18"/>
              </w:rPr>
            </w:pPr>
            <w:r w:rsidRPr="00D932A2">
              <w:rPr>
                <w:rFonts w:asciiTheme="minorHAnsi" w:hAnsiTheme="minorHAnsi" w:cs="Arial"/>
                <w:sz w:val="18"/>
                <w:szCs w:val="18"/>
              </w:rPr>
              <w:t>EU/E</w:t>
            </w:r>
            <w:r>
              <w:rPr>
                <w:rFonts w:asciiTheme="minorHAnsi" w:hAnsiTheme="minorHAnsi" w:cs="Arial"/>
                <w:sz w:val="18"/>
                <w:szCs w:val="18"/>
              </w:rPr>
              <w:t>EA</w:t>
            </w:r>
          </w:p>
        </w:tc>
        <w:tc>
          <w:tcPr>
            <w:tcW w:w="2373" w:type="dxa"/>
            <w:shd w:val="clear" w:color="auto" w:fill="C5E0B3" w:themeFill="accent6" w:themeFillTint="66"/>
          </w:tcPr>
          <w:p w14:paraId="5DDAD5D4" w14:textId="2BECB475" w:rsidR="00BF6F9F" w:rsidRPr="00D932A2" w:rsidRDefault="00BF6F9F">
            <w:pPr>
              <w:rPr>
                <w:rFonts w:asciiTheme="minorHAnsi" w:hAnsiTheme="minorHAnsi" w:cs="Arial"/>
                <w:sz w:val="18"/>
                <w:szCs w:val="18"/>
              </w:rPr>
            </w:pPr>
            <w:r w:rsidRPr="00D932A2">
              <w:rPr>
                <w:rFonts w:asciiTheme="minorHAnsi" w:hAnsiTheme="minorHAnsi" w:cs="Arial"/>
                <w:sz w:val="18"/>
                <w:szCs w:val="18"/>
              </w:rPr>
              <w:t xml:space="preserve">EN </w:t>
            </w:r>
            <w:r w:rsidR="0022135B">
              <w:rPr>
                <w:rFonts w:asciiTheme="minorHAnsi" w:hAnsiTheme="minorHAnsi" w:cs="Arial"/>
                <w:sz w:val="18"/>
                <w:szCs w:val="18"/>
              </w:rPr>
              <w:t>55035</w:t>
            </w:r>
          </w:p>
        </w:tc>
        <w:tc>
          <w:tcPr>
            <w:tcW w:w="3585" w:type="dxa"/>
            <w:shd w:val="clear" w:color="auto" w:fill="C5E0B3" w:themeFill="accent6" w:themeFillTint="66"/>
          </w:tcPr>
          <w:p w14:paraId="2F4A173C"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Information technology equipment. Immunity characteristics. Limits and methods of measurement</w:t>
            </w:r>
          </w:p>
        </w:tc>
        <w:tc>
          <w:tcPr>
            <w:tcW w:w="1316" w:type="dxa"/>
            <w:shd w:val="clear" w:color="auto" w:fill="C5E0B3" w:themeFill="accent6" w:themeFillTint="66"/>
          </w:tcPr>
          <w:p w14:paraId="486A1DE1"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EMC</w:t>
            </w:r>
          </w:p>
        </w:tc>
      </w:tr>
      <w:tr w:rsidR="00817422" w:rsidRPr="00D932A2" w14:paraId="67A32F09" w14:textId="77777777" w:rsidTr="00AB60D1">
        <w:tc>
          <w:tcPr>
            <w:tcW w:w="2302" w:type="dxa"/>
            <w:shd w:val="clear" w:color="auto" w:fill="C5E0B3" w:themeFill="accent6" w:themeFillTint="66"/>
          </w:tcPr>
          <w:p w14:paraId="73BB718A"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United States</w:t>
            </w:r>
          </w:p>
        </w:tc>
        <w:tc>
          <w:tcPr>
            <w:tcW w:w="2373" w:type="dxa"/>
            <w:shd w:val="clear" w:color="auto" w:fill="C5E0B3" w:themeFill="accent6" w:themeFillTint="66"/>
          </w:tcPr>
          <w:p w14:paraId="78FFB5CA" w14:textId="786BAE03" w:rsidR="00BF6F9F" w:rsidRPr="00D932A2" w:rsidRDefault="004F39D5">
            <w:pPr>
              <w:rPr>
                <w:rFonts w:asciiTheme="minorHAnsi" w:hAnsiTheme="minorHAnsi" w:cs="Arial"/>
                <w:sz w:val="18"/>
                <w:szCs w:val="18"/>
              </w:rPr>
            </w:pPr>
            <w:hyperlink r:id="rId37" w:history="1">
              <w:r w:rsidR="00BF6F9F" w:rsidRPr="00D932A2">
                <w:rPr>
                  <w:rFonts w:asciiTheme="minorHAnsi" w:hAnsiTheme="minorHAnsi"/>
                  <w:sz w:val="18"/>
                  <w:szCs w:val="18"/>
                </w:rPr>
                <w:t>FCC CFR 47 Part 15</w:t>
              </w:r>
            </w:hyperlink>
          </w:p>
        </w:tc>
        <w:tc>
          <w:tcPr>
            <w:tcW w:w="3585" w:type="dxa"/>
            <w:shd w:val="clear" w:color="auto" w:fill="C5E0B3" w:themeFill="accent6" w:themeFillTint="66"/>
          </w:tcPr>
          <w:p w14:paraId="04EDED90"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Telecommunications – Radio Frequency Device – Intentional, Unintentional and Incidental Radiators</w:t>
            </w:r>
          </w:p>
        </w:tc>
        <w:tc>
          <w:tcPr>
            <w:tcW w:w="1316" w:type="dxa"/>
            <w:shd w:val="clear" w:color="auto" w:fill="C5E0B3" w:themeFill="accent6" w:themeFillTint="66"/>
          </w:tcPr>
          <w:p w14:paraId="36BF656F"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EMC</w:t>
            </w:r>
          </w:p>
        </w:tc>
      </w:tr>
      <w:tr w:rsidR="00BF6F9F" w:rsidRPr="00D932A2" w14:paraId="6FAFD933" w14:textId="77777777" w:rsidTr="004A115B">
        <w:tc>
          <w:tcPr>
            <w:tcW w:w="2302" w:type="dxa"/>
            <w:shd w:val="clear" w:color="auto" w:fill="C5E0B3" w:themeFill="accent6" w:themeFillTint="66"/>
          </w:tcPr>
          <w:p w14:paraId="7A5052B1"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Canada</w:t>
            </w:r>
          </w:p>
        </w:tc>
        <w:tc>
          <w:tcPr>
            <w:tcW w:w="2373" w:type="dxa"/>
            <w:shd w:val="clear" w:color="auto" w:fill="C5E0B3" w:themeFill="accent6" w:themeFillTint="66"/>
          </w:tcPr>
          <w:p w14:paraId="76815C1D" w14:textId="55FF9CB4" w:rsidR="00BF6F9F" w:rsidRPr="00D932A2" w:rsidRDefault="004F39D5">
            <w:pPr>
              <w:rPr>
                <w:rFonts w:asciiTheme="minorHAnsi" w:hAnsiTheme="minorHAnsi" w:cs="Arial"/>
                <w:sz w:val="18"/>
                <w:szCs w:val="18"/>
              </w:rPr>
            </w:pPr>
            <w:hyperlink r:id="rId38" w:history="1">
              <w:r w:rsidR="00BF6F9F" w:rsidRPr="00D932A2">
                <w:rPr>
                  <w:rFonts w:asciiTheme="minorHAnsi" w:hAnsiTheme="minorHAnsi"/>
                  <w:sz w:val="18"/>
                  <w:szCs w:val="18"/>
                </w:rPr>
                <w:t>ICES-003</w:t>
              </w:r>
            </w:hyperlink>
          </w:p>
        </w:tc>
        <w:tc>
          <w:tcPr>
            <w:tcW w:w="3585" w:type="dxa"/>
            <w:shd w:val="clear" w:color="auto" w:fill="C5E0B3" w:themeFill="accent6" w:themeFillTint="66"/>
          </w:tcPr>
          <w:p w14:paraId="5BB7C2A3"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ITE – Limits and Measurement Methods</w:t>
            </w:r>
          </w:p>
        </w:tc>
        <w:tc>
          <w:tcPr>
            <w:tcW w:w="1316" w:type="dxa"/>
            <w:shd w:val="clear" w:color="auto" w:fill="C5E0B3" w:themeFill="accent6" w:themeFillTint="66"/>
          </w:tcPr>
          <w:p w14:paraId="33B2DC07" w14:textId="521D141F" w:rsidR="00BF6F9F" w:rsidRPr="00D932A2" w:rsidRDefault="00BF6F9F" w:rsidP="002128F6">
            <w:pPr>
              <w:rPr>
                <w:rFonts w:asciiTheme="minorHAnsi" w:hAnsiTheme="minorHAnsi" w:cs="Arial"/>
                <w:sz w:val="18"/>
                <w:szCs w:val="18"/>
              </w:rPr>
            </w:pPr>
            <w:r w:rsidRPr="00D932A2">
              <w:rPr>
                <w:rFonts w:asciiTheme="minorHAnsi" w:hAnsiTheme="minorHAnsi" w:cs="Arial"/>
                <w:sz w:val="18"/>
                <w:szCs w:val="18"/>
              </w:rPr>
              <w:t>EMC</w:t>
            </w:r>
            <w:r w:rsidR="00E112A9" w:rsidRPr="00D932A2">
              <w:rPr>
                <w:rFonts w:asciiTheme="minorHAnsi" w:hAnsiTheme="minorHAnsi" w:cs="Arial"/>
                <w:sz w:val="18"/>
                <w:szCs w:val="18"/>
              </w:rPr>
              <w:t xml:space="preserve"> </w:t>
            </w:r>
          </w:p>
        </w:tc>
      </w:tr>
      <w:tr w:rsidR="00817422" w:rsidRPr="00D932A2" w14:paraId="07E359C6" w14:textId="77777777" w:rsidTr="00AB60D1">
        <w:tc>
          <w:tcPr>
            <w:tcW w:w="2302" w:type="dxa"/>
            <w:shd w:val="clear" w:color="auto" w:fill="C5E0B3" w:themeFill="accent6" w:themeFillTint="66"/>
          </w:tcPr>
          <w:p w14:paraId="1AD9593F"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Korea</w:t>
            </w:r>
          </w:p>
        </w:tc>
        <w:tc>
          <w:tcPr>
            <w:tcW w:w="2373" w:type="dxa"/>
            <w:shd w:val="clear" w:color="auto" w:fill="C5E0B3" w:themeFill="accent6" w:themeFillTint="66"/>
          </w:tcPr>
          <w:p w14:paraId="1F417F5B" w14:textId="7BB9FA95" w:rsidR="00BF6F9F" w:rsidRPr="00D932A2" w:rsidRDefault="0022135B">
            <w:pPr>
              <w:rPr>
                <w:rFonts w:asciiTheme="minorHAnsi" w:hAnsiTheme="minorHAnsi" w:cs="Arial"/>
                <w:sz w:val="18"/>
                <w:szCs w:val="18"/>
              </w:rPr>
            </w:pPr>
            <w:r>
              <w:rPr>
                <w:rFonts w:asciiTheme="minorHAnsi" w:hAnsiTheme="minorHAnsi" w:cs="Arial"/>
                <w:sz w:val="18"/>
                <w:szCs w:val="18"/>
              </w:rPr>
              <w:t>K</w:t>
            </w:r>
            <w:r w:rsidR="001561B4">
              <w:rPr>
                <w:rFonts w:asciiTheme="minorHAnsi" w:hAnsiTheme="minorHAnsi" w:cs="Arial"/>
                <w:sz w:val="18"/>
                <w:szCs w:val="18"/>
              </w:rPr>
              <w:t xml:space="preserve">S C 9832 </w:t>
            </w:r>
            <w:r>
              <w:rPr>
                <w:rFonts w:asciiTheme="minorHAnsi" w:hAnsiTheme="minorHAnsi" w:cs="Arial"/>
                <w:sz w:val="18"/>
                <w:szCs w:val="18"/>
              </w:rPr>
              <w:t>(CISPR 32</w:t>
            </w:r>
            <w:r w:rsidR="00BF6F9F" w:rsidRPr="00D932A2">
              <w:rPr>
                <w:rFonts w:asciiTheme="minorHAnsi" w:hAnsiTheme="minorHAnsi" w:cs="Arial"/>
                <w:sz w:val="18"/>
                <w:szCs w:val="18"/>
              </w:rPr>
              <w:t>)</w:t>
            </w:r>
          </w:p>
        </w:tc>
        <w:tc>
          <w:tcPr>
            <w:tcW w:w="3585" w:type="dxa"/>
            <w:shd w:val="clear" w:color="auto" w:fill="C5E0B3" w:themeFill="accent6" w:themeFillTint="66"/>
          </w:tcPr>
          <w:p w14:paraId="2EBF7E1B"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EU standards tested at Korean line voltage and frequency</w:t>
            </w:r>
          </w:p>
        </w:tc>
        <w:tc>
          <w:tcPr>
            <w:tcW w:w="1316" w:type="dxa"/>
            <w:shd w:val="clear" w:color="auto" w:fill="C5E0B3" w:themeFill="accent6" w:themeFillTint="66"/>
          </w:tcPr>
          <w:p w14:paraId="0355A68E"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EMC</w:t>
            </w:r>
          </w:p>
        </w:tc>
      </w:tr>
      <w:tr w:rsidR="00817422" w:rsidRPr="00D932A2" w14:paraId="5E62A0F4" w14:textId="77777777" w:rsidTr="00AB60D1">
        <w:tc>
          <w:tcPr>
            <w:tcW w:w="2302" w:type="dxa"/>
            <w:shd w:val="clear" w:color="auto" w:fill="C5E0B3" w:themeFill="accent6" w:themeFillTint="66"/>
          </w:tcPr>
          <w:p w14:paraId="37F7BFA5"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Korea</w:t>
            </w:r>
          </w:p>
        </w:tc>
        <w:tc>
          <w:tcPr>
            <w:tcW w:w="2373" w:type="dxa"/>
            <w:shd w:val="clear" w:color="auto" w:fill="C5E0B3" w:themeFill="accent6" w:themeFillTint="66"/>
          </w:tcPr>
          <w:p w14:paraId="367FF80E" w14:textId="5A704938" w:rsidR="00BF6F9F" w:rsidRPr="00D932A2" w:rsidRDefault="0022135B">
            <w:pPr>
              <w:rPr>
                <w:rFonts w:asciiTheme="minorHAnsi" w:hAnsiTheme="minorHAnsi" w:cs="Arial"/>
                <w:sz w:val="18"/>
                <w:szCs w:val="18"/>
              </w:rPr>
            </w:pPr>
            <w:r>
              <w:rPr>
                <w:rFonts w:asciiTheme="minorHAnsi" w:hAnsiTheme="minorHAnsi" w:cs="Arial"/>
                <w:sz w:val="18"/>
                <w:szCs w:val="18"/>
              </w:rPr>
              <w:t>K</w:t>
            </w:r>
            <w:r w:rsidR="001561B4">
              <w:rPr>
                <w:rFonts w:asciiTheme="minorHAnsi" w:hAnsiTheme="minorHAnsi" w:cs="Arial"/>
                <w:sz w:val="18"/>
                <w:szCs w:val="18"/>
              </w:rPr>
              <w:t>S C 9835</w:t>
            </w:r>
            <w:r>
              <w:rPr>
                <w:rFonts w:asciiTheme="minorHAnsi" w:hAnsiTheme="minorHAnsi" w:cs="Arial"/>
                <w:sz w:val="18"/>
                <w:szCs w:val="18"/>
              </w:rPr>
              <w:t xml:space="preserve"> (CISPR 35</w:t>
            </w:r>
            <w:r w:rsidR="00BF6F9F" w:rsidRPr="00D932A2">
              <w:rPr>
                <w:rFonts w:asciiTheme="minorHAnsi" w:hAnsiTheme="minorHAnsi" w:cs="Arial"/>
                <w:sz w:val="18"/>
                <w:szCs w:val="18"/>
              </w:rPr>
              <w:t>)</w:t>
            </w:r>
          </w:p>
        </w:tc>
        <w:tc>
          <w:tcPr>
            <w:tcW w:w="3585" w:type="dxa"/>
            <w:shd w:val="clear" w:color="auto" w:fill="C5E0B3" w:themeFill="accent6" w:themeFillTint="66"/>
          </w:tcPr>
          <w:p w14:paraId="665C0621"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EU standards tested at Korean line voltage and frequency</w:t>
            </w:r>
          </w:p>
        </w:tc>
        <w:tc>
          <w:tcPr>
            <w:tcW w:w="1316" w:type="dxa"/>
            <w:shd w:val="clear" w:color="auto" w:fill="C5E0B3" w:themeFill="accent6" w:themeFillTint="66"/>
          </w:tcPr>
          <w:p w14:paraId="7364000B"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EMC</w:t>
            </w:r>
          </w:p>
        </w:tc>
      </w:tr>
      <w:tr w:rsidR="00817422" w:rsidRPr="00D932A2" w14:paraId="5511D223" w14:textId="77777777" w:rsidTr="00AB60D1">
        <w:tc>
          <w:tcPr>
            <w:tcW w:w="2302" w:type="dxa"/>
            <w:shd w:val="clear" w:color="auto" w:fill="C5E0B3" w:themeFill="accent6" w:themeFillTint="66"/>
          </w:tcPr>
          <w:p w14:paraId="08C58D55"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Australia</w:t>
            </w:r>
          </w:p>
        </w:tc>
        <w:tc>
          <w:tcPr>
            <w:tcW w:w="2373" w:type="dxa"/>
            <w:shd w:val="clear" w:color="auto" w:fill="C5E0B3" w:themeFill="accent6" w:themeFillTint="66"/>
          </w:tcPr>
          <w:p w14:paraId="1DCB9D72"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Radio Communications Act 1992</w:t>
            </w:r>
          </w:p>
        </w:tc>
        <w:tc>
          <w:tcPr>
            <w:tcW w:w="3585" w:type="dxa"/>
            <w:shd w:val="clear" w:color="auto" w:fill="C5E0B3" w:themeFill="accent6" w:themeFillTint="66"/>
          </w:tcPr>
          <w:p w14:paraId="2763CE4C"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Compliance with EU standards and Australian RMC marking requirements</w:t>
            </w:r>
          </w:p>
        </w:tc>
        <w:tc>
          <w:tcPr>
            <w:tcW w:w="1316" w:type="dxa"/>
            <w:shd w:val="clear" w:color="auto" w:fill="C5E0B3" w:themeFill="accent6" w:themeFillTint="66"/>
          </w:tcPr>
          <w:p w14:paraId="3AEDEFB5"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EMC</w:t>
            </w:r>
          </w:p>
        </w:tc>
      </w:tr>
      <w:tr w:rsidR="00817422" w:rsidRPr="00D932A2" w14:paraId="45F554CD" w14:textId="77777777" w:rsidTr="00AB60D1">
        <w:tc>
          <w:tcPr>
            <w:tcW w:w="2302" w:type="dxa"/>
            <w:shd w:val="clear" w:color="auto" w:fill="C5E0B3" w:themeFill="accent6" w:themeFillTint="66"/>
          </w:tcPr>
          <w:p w14:paraId="27B76B53"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Russia</w:t>
            </w:r>
          </w:p>
        </w:tc>
        <w:tc>
          <w:tcPr>
            <w:tcW w:w="2373" w:type="dxa"/>
            <w:shd w:val="clear" w:color="auto" w:fill="C5E0B3" w:themeFill="accent6" w:themeFillTint="66"/>
          </w:tcPr>
          <w:p w14:paraId="429D0420"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Eurasian EMC Directive</w:t>
            </w:r>
          </w:p>
        </w:tc>
        <w:tc>
          <w:tcPr>
            <w:tcW w:w="3585" w:type="dxa"/>
            <w:shd w:val="clear" w:color="auto" w:fill="C5E0B3" w:themeFill="accent6" w:themeFillTint="66"/>
          </w:tcPr>
          <w:p w14:paraId="1CB42993"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Technical requirement similar to EU, requires EAC Certifications</w:t>
            </w:r>
          </w:p>
        </w:tc>
        <w:tc>
          <w:tcPr>
            <w:tcW w:w="1316" w:type="dxa"/>
            <w:shd w:val="clear" w:color="auto" w:fill="C5E0B3" w:themeFill="accent6" w:themeFillTint="66"/>
          </w:tcPr>
          <w:p w14:paraId="46ABC019" w14:textId="77777777" w:rsidR="00BF6F9F" w:rsidRPr="00D932A2" w:rsidRDefault="00BF6F9F">
            <w:pPr>
              <w:rPr>
                <w:rFonts w:asciiTheme="minorHAnsi" w:hAnsiTheme="minorHAnsi" w:cs="Arial"/>
                <w:sz w:val="18"/>
                <w:szCs w:val="18"/>
              </w:rPr>
            </w:pPr>
            <w:r w:rsidRPr="00D932A2">
              <w:rPr>
                <w:rFonts w:asciiTheme="minorHAnsi" w:hAnsiTheme="minorHAnsi" w:cs="Arial"/>
                <w:sz w:val="18"/>
                <w:szCs w:val="18"/>
              </w:rPr>
              <w:t>EMC</w:t>
            </w:r>
          </w:p>
        </w:tc>
      </w:tr>
    </w:tbl>
    <w:bookmarkStart w:id="37" w:name="_Appendix_C_–"/>
    <w:bookmarkStart w:id="38" w:name="Appendix_C"/>
    <w:bookmarkEnd w:id="37"/>
    <w:p w14:paraId="6FC30E84" w14:textId="5217A28A" w:rsidR="00BF6F9F" w:rsidRPr="00351F58" w:rsidRDefault="00351F58" w:rsidP="008365F5">
      <w:pPr>
        <w:pStyle w:val="Heading2"/>
        <w:jc w:val="center"/>
        <w:rPr>
          <w:rStyle w:val="Hyperlink"/>
          <w:szCs w:val="22"/>
        </w:rPr>
      </w:pPr>
      <w:r>
        <w:rPr>
          <w:szCs w:val="22"/>
        </w:rPr>
        <w:fldChar w:fldCharType="begin"/>
      </w:r>
      <w:r>
        <w:rPr>
          <w:szCs w:val="22"/>
        </w:rPr>
        <w:instrText xml:space="preserve"> HYPERLINK  \l "Appendix_C" </w:instrText>
      </w:r>
      <w:r>
        <w:rPr>
          <w:szCs w:val="22"/>
        </w:rPr>
      </w:r>
      <w:r>
        <w:rPr>
          <w:szCs w:val="22"/>
        </w:rPr>
        <w:fldChar w:fldCharType="separate"/>
      </w:r>
      <w:r w:rsidR="00BF6F9F" w:rsidRPr="00351F58">
        <w:rPr>
          <w:rStyle w:val="Hyperlink"/>
          <w:szCs w:val="22"/>
        </w:rPr>
        <w:br w:type="page"/>
      </w:r>
      <w:bookmarkStart w:id="39" w:name="_Toc372804471"/>
      <w:bookmarkStart w:id="40" w:name="Appendix_H"/>
      <w:r w:rsidR="00BF6F9F" w:rsidRPr="00351F58">
        <w:rPr>
          <w:rStyle w:val="Hyperlink"/>
          <w:rFonts w:asciiTheme="minorHAnsi" w:hAnsiTheme="minorHAnsi" w:cs="Arial"/>
          <w:szCs w:val="22"/>
        </w:rPr>
        <w:lastRenderedPageBreak/>
        <w:t xml:space="preserve">Appendix </w:t>
      </w:r>
      <w:r w:rsidR="00410CAB" w:rsidRPr="00351F58">
        <w:rPr>
          <w:rStyle w:val="Hyperlink"/>
          <w:rFonts w:asciiTheme="minorHAnsi" w:hAnsiTheme="minorHAnsi" w:cs="Arial"/>
          <w:szCs w:val="22"/>
        </w:rPr>
        <w:t xml:space="preserve">C </w:t>
      </w:r>
      <w:r w:rsidR="00BF6F9F" w:rsidRPr="00351F58">
        <w:rPr>
          <w:rStyle w:val="Hyperlink"/>
          <w:rFonts w:asciiTheme="minorHAnsi" w:hAnsiTheme="minorHAnsi" w:cs="Arial"/>
          <w:szCs w:val="22"/>
        </w:rPr>
        <w:t>– Packaging References</w:t>
      </w:r>
      <w:bookmarkEnd w:id="39"/>
    </w:p>
    <w:bookmarkEnd w:id="40"/>
    <w:p w14:paraId="2910DA30" w14:textId="4DD6E77D" w:rsidR="00BF6F9F" w:rsidRPr="00305ADA" w:rsidRDefault="00351F58">
      <w:pPr>
        <w:ind w:right="-540"/>
        <w:rPr>
          <w:rFonts w:asciiTheme="minorHAnsi" w:hAnsiTheme="minorHAnsi" w:cs="Arial"/>
          <w:sz w:val="16"/>
          <w:szCs w:val="16"/>
        </w:rPr>
      </w:pPr>
      <w:r>
        <w:rPr>
          <w:b/>
          <w:i/>
          <w:sz w:val="22"/>
          <w:szCs w:val="22"/>
          <w:u w:val="single"/>
        </w:rPr>
        <w:fldChar w:fldCharType="end"/>
      </w:r>
    </w:p>
    <w:bookmarkEnd w:id="38"/>
    <w:p w14:paraId="30C7CF34" w14:textId="00A6F02E" w:rsidR="00BF6F9F" w:rsidRPr="008365F5" w:rsidRDefault="00351F58" w:rsidP="008365F5">
      <w:pPr>
        <w:pStyle w:val="Heading1"/>
        <w:ind w:left="0"/>
        <w:rPr>
          <w:rFonts w:asciiTheme="minorHAnsi" w:hAnsiTheme="minorHAnsi" w:cs="Arial"/>
          <w:color w:val="0000FF"/>
          <w:szCs w:val="28"/>
        </w:rPr>
      </w:pPr>
      <w:r>
        <w:fldChar w:fldCharType="begin"/>
      </w:r>
      <w:r>
        <w:instrText xml:space="preserve"> HYPERLINK "https://eur-lex.europa.eu/legal-content/EN/TXT/PDF/?uri=CELEX:32018L0852&amp;from=EN" </w:instrText>
      </w:r>
      <w:r>
        <w:fldChar w:fldCharType="separate"/>
      </w:r>
      <w:r w:rsidR="00CC2968" w:rsidRPr="008365F5">
        <w:rPr>
          <w:rStyle w:val="Hyperlink"/>
          <w:rFonts w:asciiTheme="minorHAnsi" w:hAnsiTheme="minorHAnsi" w:cs="Arial"/>
          <w:szCs w:val="22"/>
        </w:rPr>
        <w:t>EU Directive 2018/852 on packaging and packaging waste</w:t>
      </w:r>
      <w:r>
        <w:rPr>
          <w:rStyle w:val="Hyperlink"/>
          <w:rFonts w:asciiTheme="minorHAnsi" w:hAnsiTheme="minorHAnsi" w:cs="Arial"/>
          <w:szCs w:val="22"/>
        </w:rPr>
        <w:fldChar w:fldCharType="end"/>
      </w:r>
      <w:r w:rsidR="001E0AA8" w:rsidRPr="008365F5">
        <w:rPr>
          <w:rFonts w:asciiTheme="minorHAnsi" w:hAnsiTheme="minorHAnsi" w:cs="Arial"/>
          <w:color w:val="000000"/>
          <w:szCs w:val="22"/>
        </w:rPr>
        <w:t xml:space="preserve"> </w:t>
      </w:r>
      <w:r w:rsidR="008016C4">
        <w:rPr>
          <w:rFonts w:asciiTheme="minorHAnsi" w:hAnsiTheme="minorHAnsi" w:cs="Arial"/>
          <w:color w:val="000000"/>
          <w:szCs w:val="22"/>
        </w:rPr>
        <w:t>(</w:t>
      </w:r>
      <w:r w:rsidR="001E0AA8" w:rsidRPr="008365F5">
        <w:rPr>
          <w:rFonts w:asciiTheme="minorHAnsi" w:hAnsiTheme="minorHAnsi" w:cs="Arial"/>
          <w:szCs w:val="22"/>
        </w:rPr>
        <w:t xml:space="preserve">amended </w:t>
      </w:r>
      <w:r w:rsidR="001E0AA8" w:rsidRPr="008365F5">
        <w:rPr>
          <w:rFonts w:asciiTheme="minorHAnsi" w:hAnsiTheme="minorHAnsi" w:cs="Arial"/>
          <w:i/>
          <w:iCs/>
          <w:szCs w:val="22"/>
        </w:rPr>
        <w:t>Directive 94/62/EC on Packaging and Packaging Waste</w:t>
      </w:r>
      <w:r w:rsidR="008016C4" w:rsidRPr="008365F5">
        <w:rPr>
          <w:rFonts w:asciiTheme="minorHAnsi" w:hAnsiTheme="minorHAnsi" w:cs="Arial"/>
          <w:i/>
          <w:iCs/>
          <w:szCs w:val="22"/>
        </w:rPr>
        <w:t>;</w:t>
      </w:r>
      <w:r w:rsidR="001E0AA8" w:rsidRPr="008365F5">
        <w:rPr>
          <w:rFonts w:asciiTheme="minorHAnsi" w:hAnsiTheme="minorHAnsi" w:cs="Arial"/>
          <w:szCs w:val="22"/>
        </w:rPr>
        <w:t xml:space="preserve"> full history of amendments can be found</w:t>
      </w:r>
      <w:r w:rsidR="008016C4">
        <w:rPr>
          <w:rFonts w:asciiTheme="minorHAnsi" w:hAnsiTheme="minorHAnsi" w:cs="Arial"/>
          <w:szCs w:val="22"/>
          <w:u w:val="none"/>
        </w:rPr>
        <w:t xml:space="preserve"> </w:t>
      </w:r>
      <w:hyperlink r:id="rId39" w:history="1">
        <w:r w:rsidR="008016C4">
          <w:rPr>
            <w:rStyle w:val="Hyperlink"/>
            <w:rFonts w:asciiTheme="minorHAnsi" w:hAnsiTheme="minorHAnsi" w:cs="Arial"/>
            <w:szCs w:val="28"/>
          </w:rPr>
          <w:t>here</w:t>
        </w:r>
      </w:hyperlink>
      <w:r w:rsidR="008016C4" w:rsidRPr="008365F5">
        <w:rPr>
          <w:rStyle w:val="Hyperlink"/>
          <w:rFonts w:asciiTheme="minorHAnsi" w:hAnsiTheme="minorHAnsi" w:cs="Arial"/>
          <w:color w:val="auto"/>
          <w:szCs w:val="28"/>
          <w:u w:val="none"/>
        </w:rPr>
        <w:t>).</w:t>
      </w:r>
    </w:p>
    <w:p w14:paraId="7C64D4BB" w14:textId="77777777" w:rsidR="00D46D55" w:rsidRPr="008365F5" w:rsidRDefault="00D46D55" w:rsidP="00D46D55">
      <w:pPr>
        <w:pStyle w:val="BodyTextIndent"/>
        <w:ind w:left="0" w:right="-547"/>
        <w:rPr>
          <w:rFonts w:asciiTheme="minorHAnsi" w:hAnsiTheme="minorHAnsi" w:cs="Arial"/>
          <w:b/>
          <w:sz w:val="18"/>
          <w:szCs w:val="18"/>
        </w:rPr>
      </w:pPr>
    </w:p>
    <w:p w14:paraId="4341F7C7" w14:textId="77777777" w:rsidR="00BF6F9F" w:rsidRPr="008365F5" w:rsidRDefault="00BF6F9F" w:rsidP="00D46D55">
      <w:pPr>
        <w:pStyle w:val="BodyTextIndent"/>
        <w:ind w:left="0" w:right="-547"/>
        <w:rPr>
          <w:rFonts w:asciiTheme="minorHAnsi" w:hAnsiTheme="minorHAnsi" w:cs="Arial"/>
          <w:b/>
          <w:szCs w:val="22"/>
        </w:rPr>
      </w:pPr>
      <w:r w:rsidRPr="008365F5">
        <w:rPr>
          <w:rFonts w:asciiTheme="minorHAnsi" w:hAnsiTheme="minorHAnsi" w:cs="Arial"/>
          <w:b/>
          <w:szCs w:val="22"/>
        </w:rPr>
        <w:t>Plastic Packaging Materials</w:t>
      </w:r>
    </w:p>
    <w:p w14:paraId="71BFD862" w14:textId="1F58B3A9" w:rsidR="00BF6F9F" w:rsidRPr="008365F5" w:rsidRDefault="00BF6F9F" w:rsidP="008365F5">
      <w:pPr>
        <w:pStyle w:val="BodyTextIndent"/>
        <w:ind w:left="0" w:right="-540"/>
        <w:rPr>
          <w:sz w:val="20"/>
          <w:szCs w:val="18"/>
        </w:rPr>
      </w:pPr>
      <w:r w:rsidRPr="008365F5">
        <w:rPr>
          <w:rFonts w:asciiTheme="minorHAnsi" w:hAnsiTheme="minorHAnsi" w:cs="Arial"/>
          <w:szCs w:val="22"/>
        </w:rPr>
        <w:t>Further Information on the SPI resin identification code can be obtained at:</w:t>
      </w:r>
      <w:r w:rsidR="001E0AA8" w:rsidRPr="008365F5">
        <w:rPr>
          <w:rFonts w:asciiTheme="minorHAnsi" w:hAnsiTheme="minorHAnsi" w:cs="Arial"/>
          <w:szCs w:val="22"/>
        </w:rPr>
        <w:t xml:space="preserve"> </w:t>
      </w:r>
      <w:hyperlink r:id="rId40" w:history="1">
        <w:r w:rsidR="006A47E1" w:rsidRPr="008365F5">
          <w:rPr>
            <w:rStyle w:val="Hyperlink"/>
            <w:rFonts w:asciiTheme="minorHAnsi" w:hAnsiTheme="minorHAnsi" w:cstheme="minorHAnsi"/>
            <w:sz w:val="18"/>
            <w:szCs w:val="18"/>
          </w:rPr>
          <w:t>https://plastics.americanchemistry.com/Plastic-Resin-Codes-PDF/</w:t>
        </w:r>
      </w:hyperlink>
    </w:p>
    <w:p w14:paraId="2FE639A1" w14:textId="77777777" w:rsidR="006A47E1" w:rsidRPr="008365F5" w:rsidRDefault="006A47E1">
      <w:pPr>
        <w:pStyle w:val="BodyTextIndent"/>
        <w:ind w:left="0" w:right="-547"/>
        <w:rPr>
          <w:rFonts w:asciiTheme="minorHAnsi" w:hAnsiTheme="minorHAnsi" w:cs="Arial"/>
          <w:color w:val="000000"/>
          <w:sz w:val="18"/>
          <w:szCs w:val="18"/>
        </w:rPr>
      </w:pPr>
    </w:p>
    <w:p w14:paraId="67DD2D46" w14:textId="77777777" w:rsidR="00BF6F9F" w:rsidRPr="008365F5" w:rsidRDefault="00BF6F9F">
      <w:pPr>
        <w:pStyle w:val="BodyTextIndent"/>
        <w:ind w:left="0" w:right="-547"/>
        <w:rPr>
          <w:rFonts w:asciiTheme="minorHAnsi" w:hAnsiTheme="minorHAnsi" w:cs="Arial"/>
          <w:szCs w:val="22"/>
        </w:rPr>
      </w:pPr>
      <w:r w:rsidRPr="008365F5">
        <w:rPr>
          <w:rFonts w:asciiTheme="minorHAnsi" w:hAnsiTheme="minorHAnsi" w:cs="Arial"/>
          <w:b/>
          <w:szCs w:val="22"/>
        </w:rPr>
        <w:t>Wood Packaging Materials</w:t>
      </w:r>
    </w:p>
    <w:p w14:paraId="53A215A2" w14:textId="28F10E8C" w:rsidR="00BF6F9F" w:rsidRPr="008365F5" w:rsidRDefault="00BF6F9F" w:rsidP="00836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547"/>
        <w:rPr>
          <w:rFonts w:asciiTheme="minorHAnsi" w:hAnsiTheme="minorHAnsi" w:cs="Arial"/>
          <w:sz w:val="18"/>
          <w:szCs w:val="18"/>
        </w:rPr>
      </w:pPr>
      <w:r w:rsidRPr="008365F5">
        <w:rPr>
          <w:rFonts w:asciiTheme="minorHAnsi" w:hAnsiTheme="minorHAnsi" w:cs="Arial"/>
          <w:sz w:val="22"/>
          <w:szCs w:val="22"/>
        </w:rPr>
        <w:t xml:space="preserve">Approved treatment includes fumigation with methyl bromide or heat treatment (HT)—heated to a core temperature of 56 deg C (133 deg F) for 30 min. Kiln drying (KD) or chemical pressure impregnation (CPI) may be considered heat treatment to the extent that these meet the heat treatment specifications mentioned. </w:t>
      </w:r>
    </w:p>
    <w:p w14:paraId="7B8319D0" w14:textId="42C7E005" w:rsidR="00BF6F9F" w:rsidRPr="008365F5" w:rsidRDefault="00BF6F9F" w:rsidP="00836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right="-547"/>
        <w:rPr>
          <w:rFonts w:asciiTheme="minorHAnsi" w:hAnsiTheme="minorHAnsi" w:cs="Arial"/>
          <w:sz w:val="18"/>
          <w:szCs w:val="18"/>
        </w:rPr>
      </w:pPr>
      <w:r w:rsidRPr="008365F5">
        <w:rPr>
          <w:rFonts w:asciiTheme="minorHAnsi" w:hAnsiTheme="minorHAnsi" w:cs="Arial"/>
          <w:sz w:val="22"/>
          <w:szCs w:val="22"/>
        </w:rPr>
        <w:t xml:space="preserve">Treated solid wood packaging materials </w:t>
      </w:r>
      <w:r w:rsidR="000D0811" w:rsidRPr="008365F5">
        <w:rPr>
          <w:rFonts w:asciiTheme="minorHAnsi" w:hAnsiTheme="minorHAnsi" w:cs="Arial"/>
          <w:sz w:val="22"/>
          <w:szCs w:val="22"/>
        </w:rPr>
        <w:t>shall</w:t>
      </w:r>
      <w:r w:rsidRPr="008365F5">
        <w:rPr>
          <w:rFonts w:asciiTheme="minorHAnsi" w:hAnsiTheme="minorHAnsi" w:cs="Arial"/>
          <w:sz w:val="22"/>
          <w:szCs w:val="22"/>
        </w:rPr>
        <w:t xml:space="preserve"> be marked with the International Plant Protection Convention (IPPC) logo, the ISO two-letter country code followed by a unique number assigned by the National Plant Protection Organization (NPPO) to the producer, and the IPPC approved abbreviation for the phytosanitary treatment measure used (e.g., HT and MB).  </w:t>
      </w:r>
    </w:p>
    <w:p w14:paraId="6FB416B6" w14:textId="156D08F6" w:rsidR="00BF6F9F" w:rsidRPr="008365F5" w:rsidRDefault="00BF6F9F" w:rsidP="008365F5">
      <w:pPr>
        <w:spacing w:after="120"/>
        <w:ind w:right="-547"/>
        <w:rPr>
          <w:rFonts w:asciiTheme="minorHAnsi" w:hAnsiTheme="minorHAnsi" w:cs="Arial"/>
          <w:sz w:val="18"/>
          <w:szCs w:val="18"/>
        </w:rPr>
      </w:pPr>
      <w:r w:rsidRPr="008365F5">
        <w:rPr>
          <w:rFonts w:asciiTheme="minorHAnsi" w:hAnsiTheme="minorHAnsi" w:cs="Arial"/>
          <w:sz w:val="22"/>
          <w:szCs w:val="22"/>
        </w:rPr>
        <w:t xml:space="preserve">Recycled, </w:t>
      </w:r>
      <w:r w:rsidR="0075293A" w:rsidRPr="008365F5">
        <w:rPr>
          <w:rFonts w:asciiTheme="minorHAnsi" w:hAnsiTheme="minorHAnsi" w:cs="Arial"/>
          <w:sz w:val="22"/>
          <w:szCs w:val="22"/>
        </w:rPr>
        <w:t>remanufactured,</w:t>
      </w:r>
      <w:r w:rsidRPr="008365F5">
        <w:rPr>
          <w:rFonts w:asciiTheme="minorHAnsi" w:hAnsiTheme="minorHAnsi" w:cs="Arial"/>
          <w:sz w:val="22"/>
          <w:szCs w:val="22"/>
        </w:rPr>
        <w:t xml:space="preserve"> or repaired wood packaging material should be re-certified and re-marked. All components of such material should have been treated.</w:t>
      </w:r>
    </w:p>
    <w:p w14:paraId="6AD832A2" w14:textId="2906797C" w:rsidR="00BF6F9F" w:rsidRPr="008365F5" w:rsidRDefault="00BF6F9F" w:rsidP="008365F5">
      <w:pPr>
        <w:spacing w:after="120"/>
        <w:ind w:right="-540"/>
        <w:rPr>
          <w:rFonts w:asciiTheme="minorHAnsi" w:hAnsiTheme="minorHAnsi" w:cs="Arial"/>
          <w:sz w:val="22"/>
          <w:szCs w:val="22"/>
        </w:rPr>
      </w:pPr>
      <w:r w:rsidRPr="008365F5">
        <w:rPr>
          <w:rFonts w:asciiTheme="minorHAnsi" w:hAnsiTheme="minorHAnsi" w:cs="Arial"/>
          <w:sz w:val="22"/>
          <w:szCs w:val="22"/>
        </w:rPr>
        <w:t xml:space="preserve">Further information may be obtained at </w:t>
      </w:r>
      <w:hyperlink r:id="rId41" w:history="1">
        <w:r w:rsidR="00655C25" w:rsidRPr="008365F5">
          <w:rPr>
            <w:rFonts w:asciiTheme="minorHAnsi" w:hAnsiTheme="minorHAnsi" w:cstheme="minorHAnsi"/>
            <w:color w:val="0000FF"/>
            <w:sz w:val="18"/>
            <w:szCs w:val="18"/>
            <w:u w:val="single"/>
          </w:rPr>
          <w:t>https://www.ippc.int/</w:t>
        </w:r>
      </w:hyperlink>
      <w:r w:rsidRPr="008365F5">
        <w:rPr>
          <w:rFonts w:asciiTheme="minorHAnsi" w:hAnsiTheme="minorHAnsi" w:cs="Arial"/>
          <w:sz w:val="22"/>
          <w:szCs w:val="22"/>
        </w:rPr>
        <w:t>.</w:t>
      </w:r>
    </w:p>
    <w:p w14:paraId="42C58B94" w14:textId="77777777" w:rsidR="00BF6F9F" w:rsidRPr="008365F5" w:rsidRDefault="00BF6F9F" w:rsidP="00B1049E">
      <w:pPr>
        <w:tabs>
          <w:tab w:val="left" w:pos="0"/>
          <w:tab w:val="left" w:pos="810"/>
        </w:tabs>
        <w:spacing w:before="200"/>
        <w:ind w:right="-547"/>
        <w:rPr>
          <w:rFonts w:asciiTheme="minorHAnsi" w:hAnsiTheme="minorHAnsi" w:cs="Arial"/>
          <w:b/>
          <w:bCs/>
          <w:sz w:val="22"/>
          <w:szCs w:val="22"/>
        </w:rPr>
      </w:pPr>
      <w:r w:rsidRPr="008365F5">
        <w:rPr>
          <w:rFonts w:asciiTheme="minorHAnsi" w:hAnsiTheme="minorHAnsi" w:cs="Arial"/>
          <w:b/>
          <w:bCs/>
          <w:sz w:val="22"/>
          <w:szCs w:val="22"/>
        </w:rPr>
        <w:t>European Council Directive 90/269/EEC on Manual Handling Requirements</w:t>
      </w:r>
    </w:p>
    <w:p w14:paraId="72924204" w14:textId="75D8B1E8" w:rsidR="00BF6F9F" w:rsidRPr="008365F5" w:rsidRDefault="00BF6F9F" w:rsidP="008016C4">
      <w:pPr>
        <w:tabs>
          <w:tab w:val="left" w:pos="0"/>
          <w:tab w:val="left" w:pos="810"/>
        </w:tabs>
        <w:autoSpaceDE w:val="0"/>
        <w:autoSpaceDN w:val="0"/>
        <w:adjustRightInd w:val="0"/>
        <w:spacing w:line="240" w:lineRule="atLeast"/>
        <w:ind w:right="-160"/>
        <w:rPr>
          <w:rFonts w:asciiTheme="minorHAnsi" w:hAnsiTheme="minorHAnsi" w:cstheme="minorHAnsi"/>
          <w:sz w:val="18"/>
          <w:szCs w:val="18"/>
        </w:rPr>
      </w:pPr>
      <w:r w:rsidRPr="008365F5">
        <w:rPr>
          <w:rFonts w:asciiTheme="minorHAnsi" w:hAnsiTheme="minorHAnsi" w:cs="Arial"/>
          <w:color w:val="000000"/>
          <w:sz w:val="22"/>
          <w:szCs w:val="22"/>
        </w:rPr>
        <w:t>Further information can be found at:</w:t>
      </w:r>
      <w:r w:rsidR="008016C4">
        <w:rPr>
          <w:rFonts w:asciiTheme="minorHAnsi" w:hAnsiTheme="minorHAnsi" w:cs="Arial"/>
          <w:color w:val="000000"/>
          <w:sz w:val="22"/>
          <w:szCs w:val="22"/>
        </w:rPr>
        <w:t xml:space="preserve"> </w:t>
      </w:r>
      <w:hyperlink r:id="rId42" w:history="1">
        <w:r w:rsidR="004E2172" w:rsidRPr="008365F5">
          <w:rPr>
            <w:rStyle w:val="Hyperlink"/>
            <w:rFonts w:asciiTheme="minorHAnsi" w:hAnsiTheme="minorHAnsi" w:cstheme="minorHAnsi"/>
            <w:sz w:val="18"/>
            <w:szCs w:val="18"/>
          </w:rPr>
          <w:t>http://eur-lex.europa.eu/LexUriServ/LexUriServ.do?uri=CONSLEG:1990L0269:20070627:EN:PDF</w:t>
        </w:r>
      </w:hyperlink>
    </w:p>
    <w:p w14:paraId="0A201D19" w14:textId="77777777" w:rsidR="008016C4" w:rsidRPr="008365F5" w:rsidRDefault="008016C4" w:rsidP="008365F5">
      <w:pPr>
        <w:tabs>
          <w:tab w:val="left" w:pos="0"/>
          <w:tab w:val="left" w:pos="810"/>
        </w:tabs>
        <w:autoSpaceDE w:val="0"/>
        <w:autoSpaceDN w:val="0"/>
        <w:adjustRightInd w:val="0"/>
        <w:spacing w:line="240" w:lineRule="atLeast"/>
        <w:ind w:right="-160"/>
        <w:rPr>
          <w:rFonts w:asciiTheme="minorHAnsi" w:hAnsiTheme="minorHAnsi" w:cs="Arial"/>
          <w:b/>
          <w:bCs/>
          <w:color w:val="000000"/>
          <w:sz w:val="18"/>
          <w:szCs w:val="22"/>
        </w:rPr>
      </w:pPr>
    </w:p>
    <w:p w14:paraId="6DC057C3" w14:textId="77777777" w:rsidR="00BF6F9F" w:rsidRPr="008365F5" w:rsidRDefault="00BF6F9F" w:rsidP="008365F5">
      <w:pPr>
        <w:pStyle w:val="BodyTextIndent"/>
        <w:ind w:left="0" w:right="-547"/>
        <w:rPr>
          <w:rFonts w:asciiTheme="minorHAnsi" w:hAnsiTheme="minorHAnsi" w:cstheme="minorHAnsi"/>
          <w:color w:val="000000"/>
          <w:szCs w:val="22"/>
        </w:rPr>
      </w:pPr>
      <w:r w:rsidRPr="008365F5">
        <w:rPr>
          <w:rFonts w:asciiTheme="minorHAnsi" w:hAnsiTheme="minorHAnsi" w:cstheme="minorHAnsi"/>
          <w:b/>
          <w:bCs/>
          <w:color w:val="000000"/>
          <w:szCs w:val="22"/>
        </w:rPr>
        <w:t>Korean Separate Discharge Mark</w:t>
      </w:r>
      <w:r w:rsidRPr="008365F5">
        <w:rPr>
          <w:rFonts w:asciiTheme="minorHAnsi" w:hAnsiTheme="minorHAnsi" w:cstheme="minorHAnsi"/>
          <w:color w:val="000000"/>
          <w:szCs w:val="22"/>
        </w:rPr>
        <w:t xml:space="preserve">   </w:t>
      </w:r>
    </w:p>
    <w:p w14:paraId="6FFB8498" w14:textId="152E04D3" w:rsidR="00BF6F9F" w:rsidRPr="008365F5" w:rsidRDefault="00655C25" w:rsidP="008365F5">
      <w:pPr>
        <w:tabs>
          <w:tab w:val="left" w:pos="0"/>
          <w:tab w:val="left" w:pos="810"/>
        </w:tabs>
        <w:autoSpaceDE w:val="0"/>
        <w:autoSpaceDN w:val="0"/>
        <w:adjustRightInd w:val="0"/>
        <w:spacing w:line="240" w:lineRule="atLeast"/>
        <w:ind w:right="-540"/>
        <w:jc w:val="both"/>
        <w:rPr>
          <w:rFonts w:asciiTheme="minorHAnsi" w:hAnsiTheme="minorHAnsi" w:cstheme="minorHAnsi"/>
          <w:color w:val="0000FF"/>
          <w:sz w:val="18"/>
          <w:szCs w:val="18"/>
        </w:rPr>
      </w:pPr>
      <w:r w:rsidRPr="008365F5">
        <w:rPr>
          <w:rFonts w:asciiTheme="minorHAnsi" w:hAnsiTheme="minorHAnsi" w:cstheme="minorHAnsi"/>
          <w:color w:val="000000"/>
          <w:sz w:val="22"/>
          <w:szCs w:val="22"/>
        </w:rPr>
        <w:t xml:space="preserve">Further information can be found at: </w:t>
      </w:r>
      <w:hyperlink r:id="rId43" w:history="1">
        <w:r w:rsidR="00222E26" w:rsidRPr="008365F5">
          <w:rPr>
            <w:rStyle w:val="Hyperlink"/>
            <w:rFonts w:asciiTheme="minorHAnsi" w:hAnsiTheme="minorHAnsi" w:cstheme="minorHAnsi"/>
            <w:sz w:val="18"/>
            <w:szCs w:val="18"/>
          </w:rPr>
          <w:t>http://www.keco.or.kr/kr/business/resource/contentsid/1564/index.do</w:t>
        </w:r>
      </w:hyperlink>
    </w:p>
    <w:p w14:paraId="553BB866" w14:textId="77777777" w:rsidR="002900E0" w:rsidRPr="008365F5" w:rsidRDefault="002900E0">
      <w:pPr>
        <w:rPr>
          <w:rFonts w:asciiTheme="minorHAnsi" w:eastAsia="MS Mincho" w:hAnsiTheme="minorHAnsi" w:cstheme="minorHAnsi"/>
          <w:color w:val="0070C0"/>
          <w:sz w:val="18"/>
          <w:szCs w:val="18"/>
          <w:lang w:eastAsia="ja-JP"/>
        </w:rPr>
      </w:pPr>
    </w:p>
    <w:p w14:paraId="36244260" w14:textId="2963BB6E" w:rsidR="002900E0" w:rsidRPr="008365F5" w:rsidRDefault="002900E0" w:rsidP="002900E0">
      <w:pPr>
        <w:rPr>
          <w:rFonts w:asciiTheme="minorHAnsi" w:hAnsiTheme="minorHAnsi" w:cstheme="minorHAnsi"/>
          <w:b/>
          <w:sz w:val="22"/>
          <w:szCs w:val="22"/>
        </w:rPr>
      </w:pPr>
      <w:r w:rsidRPr="008365F5">
        <w:rPr>
          <w:rFonts w:asciiTheme="minorHAnsi" w:hAnsiTheme="minorHAnsi" w:cstheme="minorHAnsi"/>
          <w:b/>
          <w:sz w:val="22"/>
          <w:szCs w:val="22"/>
        </w:rPr>
        <w:t>Australian Packaging Covenant</w:t>
      </w:r>
      <w:r w:rsidR="004E2172" w:rsidRPr="008365F5">
        <w:rPr>
          <w:rFonts w:asciiTheme="minorHAnsi" w:hAnsiTheme="minorHAnsi" w:cstheme="minorHAnsi"/>
          <w:b/>
          <w:sz w:val="22"/>
          <w:szCs w:val="22"/>
        </w:rPr>
        <w:t xml:space="preserve"> Organisation</w:t>
      </w:r>
      <w:r w:rsidRPr="008365F5">
        <w:rPr>
          <w:rFonts w:asciiTheme="minorHAnsi" w:hAnsiTheme="minorHAnsi" w:cstheme="minorHAnsi"/>
          <w:b/>
          <w:sz w:val="22"/>
          <w:szCs w:val="22"/>
        </w:rPr>
        <w:t xml:space="preserve"> - </w:t>
      </w:r>
      <w:hyperlink r:id="rId44" w:history="1">
        <w:r w:rsidRPr="008365F5">
          <w:rPr>
            <w:rStyle w:val="Hyperlink"/>
            <w:sz w:val="22"/>
            <w:szCs w:val="22"/>
          </w:rPr>
          <w:t>Sustainable Packaging Guidelines</w:t>
        </w:r>
      </w:hyperlink>
    </w:p>
    <w:p w14:paraId="0C02D39A" w14:textId="217BC9BA" w:rsidR="003B4F3E" w:rsidRPr="008365F5" w:rsidRDefault="00DD6C41" w:rsidP="008365F5">
      <w:pPr>
        <w:spacing w:line="257" w:lineRule="auto"/>
        <w:rPr>
          <w:rFonts w:asciiTheme="minorHAnsi" w:hAnsiTheme="minorHAnsi" w:cstheme="minorHAnsi"/>
          <w:sz w:val="22"/>
          <w:szCs w:val="22"/>
        </w:rPr>
      </w:pPr>
      <w:r w:rsidRPr="008365F5">
        <w:rPr>
          <w:rFonts w:asciiTheme="minorHAnsi" w:hAnsiTheme="minorHAnsi" w:cstheme="minorHAnsi"/>
          <w:sz w:val="22"/>
          <w:szCs w:val="22"/>
        </w:rPr>
        <w:t xml:space="preserve">There are 4 </w:t>
      </w:r>
      <w:r w:rsidR="003B4F3E" w:rsidRPr="008365F5">
        <w:rPr>
          <w:rFonts w:asciiTheme="minorHAnsi" w:hAnsiTheme="minorHAnsi" w:cstheme="minorHAnsi"/>
          <w:sz w:val="22"/>
          <w:szCs w:val="22"/>
        </w:rPr>
        <w:t xml:space="preserve">key </w:t>
      </w:r>
      <w:r w:rsidRPr="008365F5">
        <w:rPr>
          <w:rFonts w:asciiTheme="minorHAnsi" w:hAnsiTheme="minorHAnsi" w:cstheme="minorHAnsi"/>
          <w:sz w:val="22"/>
          <w:szCs w:val="22"/>
        </w:rPr>
        <w:t>Principles</w:t>
      </w:r>
      <w:r w:rsidR="003B4F3E" w:rsidRPr="008365F5">
        <w:rPr>
          <w:rFonts w:asciiTheme="minorHAnsi" w:hAnsiTheme="minorHAnsi" w:cstheme="minorHAnsi"/>
          <w:sz w:val="22"/>
          <w:szCs w:val="22"/>
        </w:rPr>
        <w:t xml:space="preserve"> our suppliers should</w:t>
      </w:r>
      <w:r w:rsidRPr="008365F5">
        <w:rPr>
          <w:rFonts w:asciiTheme="minorHAnsi" w:hAnsiTheme="minorHAnsi" w:cstheme="minorHAnsi"/>
          <w:sz w:val="22"/>
          <w:szCs w:val="22"/>
        </w:rPr>
        <w:t xml:space="preserve"> consider</w:t>
      </w:r>
      <w:r w:rsidR="003B4F3E" w:rsidRPr="008365F5">
        <w:rPr>
          <w:rFonts w:asciiTheme="minorHAnsi" w:hAnsiTheme="minorHAnsi" w:cstheme="minorHAnsi"/>
          <w:sz w:val="22"/>
          <w:szCs w:val="22"/>
        </w:rPr>
        <w:t xml:space="preserve"> in the design or procurement of packaging that Kodak Alaris will place on the market in Australia, to improve its sustainability.  Further information may be found at </w:t>
      </w:r>
      <w:r w:rsidR="004E2172" w:rsidRPr="008365F5">
        <w:rPr>
          <w:sz w:val="28"/>
          <w:szCs w:val="28"/>
        </w:rPr>
        <w:t xml:space="preserve"> </w:t>
      </w:r>
      <w:hyperlink r:id="rId45" w:history="1">
        <w:r w:rsidR="004E2172" w:rsidRPr="008365F5">
          <w:rPr>
            <w:rStyle w:val="Hyperlink"/>
            <w:sz w:val="18"/>
            <w:szCs w:val="18"/>
          </w:rPr>
          <w:t>https://apco.org.au/</w:t>
        </w:r>
      </w:hyperlink>
    </w:p>
    <w:p w14:paraId="4B06A01F" w14:textId="4170DC00" w:rsidR="00DD6C41" w:rsidRPr="008365F5" w:rsidRDefault="002900E0" w:rsidP="00DD6C41">
      <w:pPr>
        <w:pStyle w:val="ListParagraph"/>
        <w:numPr>
          <w:ilvl w:val="0"/>
          <w:numId w:val="10"/>
        </w:numPr>
        <w:spacing w:after="160" w:line="256" w:lineRule="auto"/>
        <w:rPr>
          <w:rFonts w:asciiTheme="minorHAnsi" w:hAnsiTheme="minorHAnsi" w:cstheme="minorHAnsi"/>
        </w:rPr>
      </w:pPr>
      <w:r w:rsidRPr="008365F5">
        <w:rPr>
          <w:rFonts w:asciiTheme="minorHAnsi" w:hAnsiTheme="minorHAnsi" w:cstheme="minorHAnsi"/>
          <w:b/>
        </w:rPr>
        <w:t>Fit-for purpos</w:t>
      </w:r>
      <w:r w:rsidR="00DD6C41" w:rsidRPr="008365F5">
        <w:rPr>
          <w:rFonts w:asciiTheme="minorHAnsi" w:hAnsiTheme="minorHAnsi" w:cstheme="minorHAnsi"/>
          <w:b/>
        </w:rPr>
        <w:t>e:</w:t>
      </w:r>
      <w:r w:rsidRPr="008365F5">
        <w:rPr>
          <w:rFonts w:asciiTheme="minorHAnsi" w:hAnsiTheme="minorHAnsi" w:cstheme="minorHAnsi"/>
        </w:rPr>
        <w:t xml:space="preserve"> Packaging should be designed to meet market and consumer needs, while minimising net impact in a cost-effective way.</w:t>
      </w:r>
    </w:p>
    <w:p w14:paraId="7EFE6C05" w14:textId="35B89887" w:rsidR="00DD6C41" w:rsidRPr="008365F5" w:rsidRDefault="002900E0" w:rsidP="002900E0">
      <w:pPr>
        <w:pStyle w:val="ListParagraph"/>
        <w:numPr>
          <w:ilvl w:val="0"/>
          <w:numId w:val="10"/>
        </w:numPr>
        <w:spacing w:after="160" w:line="256" w:lineRule="auto"/>
        <w:rPr>
          <w:rFonts w:asciiTheme="minorHAnsi" w:hAnsiTheme="minorHAnsi" w:cstheme="minorHAnsi"/>
        </w:rPr>
      </w:pPr>
      <w:r w:rsidRPr="008365F5">
        <w:rPr>
          <w:rFonts w:asciiTheme="minorHAnsi" w:hAnsiTheme="minorHAnsi" w:cstheme="minorHAnsi"/>
          <w:b/>
        </w:rPr>
        <w:t>Resource efficienc</w:t>
      </w:r>
      <w:r w:rsidR="00DD6C41" w:rsidRPr="008365F5">
        <w:rPr>
          <w:rFonts w:asciiTheme="minorHAnsi" w:hAnsiTheme="minorHAnsi" w:cstheme="minorHAnsi"/>
          <w:b/>
        </w:rPr>
        <w:t>y:</w:t>
      </w:r>
      <w:r w:rsidRPr="008365F5">
        <w:rPr>
          <w:rFonts w:asciiTheme="minorHAnsi" w:hAnsiTheme="minorHAnsi" w:cstheme="minorHAnsi"/>
        </w:rPr>
        <w:t xml:space="preserve"> Packagi</w:t>
      </w:r>
      <w:r w:rsidR="00DD6C41" w:rsidRPr="008365F5">
        <w:rPr>
          <w:rFonts w:asciiTheme="minorHAnsi" w:hAnsiTheme="minorHAnsi" w:cstheme="minorHAnsi"/>
        </w:rPr>
        <w:t>ng should be designed to minimis</w:t>
      </w:r>
      <w:r w:rsidRPr="008365F5">
        <w:rPr>
          <w:rFonts w:asciiTheme="minorHAnsi" w:hAnsiTheme="minorHAnsi" w:cstheme="minorHAnsi"/>
        </w:rPr>
        <w:t xml:space="preserve">e the use of materials and other resources without compromising product quality and safety. </w:t>
      </w:r>
    </w:p>
    <w:p w14:paraId="44E005C7" w14:textId="5E2A372C" w:rsidR="003B4F3E" w:rsidRPr="008365F5" w:rsidRDefault="002900E0" w:rsidP="002900E0">
      <w:pPr>
        <w:pStyle w:val="ListParagraph"/>
        <w:numPr>
          <w:ilvl w:val="0"/>
          <w:numId w:val="10"/>
        </w:numPr>
        <w:spacing w:after="160" w:line="256" w:lineRule="auto"/>
        <w:rPr>
          <w:rFonts w:asciiTheme="minorHAnsi" w:hAnsiTheme="minorHAnsi" w:cstheme="minorHAnsi"/>
        </w:rPr>
      </w:pPr>
      <w:r w:rsidRPr="008365F5">
        <w:rPr>
          <w:rFonts w:asciiTheme="minorHAnsi" w:hAnsiTheme="minorHAnsi" w:cstheme="minorHAnsi"/>
          <w:b/>
        </w:rPr>
        <w:t>Low-impact materials:</w:t>
      </w:r>
      <w:r w:rsidRPr="008365F5">
        <w:rPr>
          <w:rFonts w:asciiTheme="minorHAnsi" w:hAnsiTheme="minorHAnsi" w:cstheme="minorHAnsi"/>
        </w:rPr>
        <w:t xml:space="preserve"> Packaging should be designed to minimise the environmental and social impact of materials and components. Materials should be selected on science and incorporate a whole-of</w:t>
      </w:r>
      <w:r w:rsidR="003B4F3E" w:rsidRPr="008365F5">
        <w:rPr>
          <w:rFonts w:asciiTheme="minorHAnsi" w:hAnsiTheme="minorHAnsi" w:cstheme="minorHAnsi"/>
        </w:rPr>
        <w:t>-</w:t>
      </w:r>
      <w:r w:rsidRPr="008365F5">
        <w:rPr>
          <w:rFonts w:asciiTheme="minorHAnsi" w:hAnsiTheme="minorHAnsi" w:cstheme="minorHAnsi"/>
        </w:rPr>
        <w:t xml:space="preserve">lifecycle approach. </w:t>
      </w:r>
    </w:p>
    <w:p w14:paraId="4784B1CA" w14:textId="5EC0A1C0" w:rsidR="002900E0" w:rsidRPr="008365F5" w:rsidRDefault="002900E0" w:rsidP="002900E0">
      <w:pPr>
        <w:pStyle w:val="ListParagraph"/>
        <w:numPr>
          <w:ilvl w:val="0"/>
          <w:numId w:val="10"/>
        </w:numPr>
        <w:spacing w:after="160" w:line="256" w:lineRule="auto"/>
        <w:rPr>
          <w:rFonts w:asciiTheme="minorHAnsi" w:hAnsiTheme="minorHAnsi" w:cstheme="minorHAnsi"/>
        </w:rPr>
      </w:pPr>
      <w:r w:rsidRPr="008365F5">
        <w:rPr>
          <w:rFonts w:asciiTheme="minorHAnsi" w:hAnsiTheme="minorHAnsi" w:cstheme="minorHAnsi"/>
          <w:b/>
        </w:rPr>
        <w:t>Resource recovery:</w:t>
      </w:r>
      <w:r w:rsidRPr="008365F5">
        <w:rPr>
          <w:rFonts w:asciiTheme="minorHAnsi" w:hAnsiTheme="minorHAnsi" w:cstheme="minorHAnsi"/>
        </w:rPr>
        <w:t xml:space="preserve"> Packaging should be designed to maximise its potential for recovery and recycling, and to minimise the environmental and social impacts of its disposal. </w:t>
      </w:r>
    </w:p>
    <w:p w14:paraId="5917AB86" w14:textId="77777777" w:rsidR="003B4F3E" w:rsidRPr="008365F5" w:rsidRDefault="003B4F3E" w:rsidP="008365F5">
      <w:pPr>
        <w:spacing w:line="256" w:lineRule="auto"/>
        <w:rPr>
          <w:rFonts w:asciiTheme="minorHAnsi" w:hAnsiTheme="minorHAnsi" w:cstheme="minorHAnsi"/>
          <w:sz w:val="22"/>
          <w:szCs w:val="22"/>
        </w:rPr>
      </w:pPr>
      <w:r w:rsidRPr="008365F5">
        <w:rPr>
          <w:rFonts w:asciiTheme="minorHAnsi" w:hAnsiTheme="minorHAnsi" w:cstheme="minorHAnsi"/>
          <w:sz w:val="22"/>
          <w:szCs w:val="22"/>
        </w:rPr>
        <w:t>Each principle has several potential strategies our suppliers should review:</w:t>
      </w:r>
    </w:p>
    <w:p w14:paraId="300BC5E6" w14:textId="7E5D75C8" w:rsidR="009F0922" w:rsidRPr="008365F5" w:rsidRDefault="009F0922" w:rsidP="008365F5">
      <w:pPr>
        <w:spacing w:line="257" w:lineRule="auto"/>
        <w:ind w:left="360"/>
        <w:rPr>
          <w:rFonts w:asciiTheme="minorHAnsi" w:hAnsiTheme="minorHAnsi" w:cstheme="minorHAnsi"/>
          <w:sz w:val="22"/>
          <w:szCs w:val="22"/>
        </w:rPr>
      </w:pPr>
      <w:r w:rsidRPr="008365F5">
        <w:rPr>
          <w:rFonts w:asciiTheme="minorHAnsi" w:hAnsiTheme="minorHAnsi" w:cstheme="minorHAnsi"/>
          <w:b/>
          <w:bCs/>
          <w:sz w:val="22"/>
          <w:szCs w:val="22"/>
        </w:rPr>
        <w:t xml:space="preserve">a)  </w:t>
      </w:r>
      <w:r w:rsidR="003B4F3E" w:rsidRPr="008365F5">
        <w:rPr>
          <w:rFonts w:asciiTheme="minorHAnsi" w:hAnsiTheme="minorHAnsi" w:cstheme="minorHAnsi"/>
          <w:b/>
          <w:bCs/>
          <w:sz w:val="22"/>
          <w:szCs w:val="22"/>
        </w:rPr>
        <w:t>Meet technical performance requirements</w:t>
      </w:r>
      <w:r w:rsidRPr="008365F5">
        <w:rPr>
          <w:rFonts w:asciiTheme="minorHAnsi" w:hAnsiTheme="minorHAnsi" w:cstheme="minorHAnsi"/>
          <w:sz w:val="22"/>
          <w:szCs w:val="22"/>
        </w:rPr>
        <w:t>:</w:t>
      </w:r>
      <w:r w:rsidR="003B4F3E" w:rsidRPr="008365F5">
        <w:rPr>
          <w:rFonts w:asciiTheme="minorHAnsi" w:hAnsiTheme="minorHAnsi" w:cstheme="minorHAnsi"/>
          <w:sz w:val="22"/>
          <w:szCs w:val="22"/>
        </w:rPr>
        <w:t xml:space="preserve"> </w:t>
      </w:r>
      <w:r w:rsidRPr="008365F5">
        <w:rPr>
          <w:rFonts w:asciiTheme="minorHAnsi" w:hAnsiTheme="minorHAnsi" w:cstheme="minorHAnsi"/>
          <w:sz w:val="22"/>
          <w:szCs w:val="22"/>
        </w:rPr>
        <w:t xml:space="preserve"> </w:t>
      </w:r>
      <w:r w:rsidR="003B4F3E" w:rsidRPr="008365F5">
        <w:rPr>
          <w:rFonts w:asciiTheme="minorHAnsi" w:hAnsiTheme="minorHAnsi" w:cstheme="minorHAnsi"/>
          <w:sz w:val="22"/>
          <w:szCs w:val="22"/>
        </w:rPr>
        <w:t>Minimise supply chain cost</w:t>
      </w:r>
      <w:r w:rsidR="00D166AE">
        <w:rPr>
          <w:rFonts w:asciiTheme="minorHAnsi" w:hAnsiTheme="minorHAnsi" w:cstheme="minorHAnsi"/>
          <w:sz w:val="22"/>
          <w:szCs w:val="22"/>
        </w:rPr>
        <w:t xml:space="preserve">, </w:t>
      </w:r>
      <w:r w:rsidR="00BF1A87" w:rsidRPr="008365F5">
        <w:rPr>
          <w:rFonts w:asciiTheme="minorHAnsi" w:hAnsiTheme="minorHAnsi" w:cstheme="minorHAnsi"/>
          <w:sz w:val="22"/>
          <w:szCs w:val="22"/>
        </w:rPr>
        <w:t>meet</w:t>
      </w:r>
      <w:r w:rsidR="003B4F3E" w:rsidRPr="008365F5">
        <w:rPr>
          <w:rFonts w:asciiTheme="minorHAnsi" w:hAnsiTheme="minorHAnsi" w:cstheme="minorHAnsi"/>
          <w:sz w:val="22"/>
          <w:szCs w:val="22"/>
        </w:rPr>
        <w:t xml:space="preserve"> consumer needs and expectatio</w:t>
      </w:r>
      <w:r w:rsidRPr="008365F5">
        <w:rPr>
          <w:rFonts w:asciiTheme="minorHAnsi" w:hAnsiTheme="minorHAnsi" w:cstheme="minorHAnsi"/>
          <w:sz w:val="22"/>
          <w:szCs w:val="22"/>
        </w:rPr>
        <w:t>ns, including for accessibility.</w:t>
      </w:r>
    </w:p>
    <w:p w14:paraId="4657B2A1" w14:textId="37B1C92A" w:rsidR="009F0922" w:rsidRPr="008365F5" w:rsidRDefault="009F0922" w:rsidP="008365F5">
      <w:pPr>
        <w:spacing w:line="257" w:lineRule="auto"/>
        <w:ind w:left="360"/>
        <w:rPr>
          <w:rFonts w:asciiTheme="minorHAnsi" w:hAnsiTheme="minorHAnsi" w:cstheme="minorHAnsi"/>
          <w:sz w:val="22"/>
          <w:szCs w:val="22"/>
        </w:rPr>
      </w:pPr>
      <w:r w:rsidRPr="008365F5">
        <w:rPr>
          <w:rFonts w:asciiTheme="minorHAnsi" w:hAnsiTheme="minorHAnsi" w:cstheme="minorHAnsi"/>
          <w:b/>
          <w:bCs/>
          <w:sz w:val="22"/>
          <w:szCs w:val="22"/>
        </w:rPr>
        <w:t>b)  Minimise materials</w:t>
      </w:r>
      <w:r w:rsidRPr="008365F5">
        <w:rPr>
          <w:rFonts w:asciiTheme="minorHAnsi" w:hAnsiTheme="minorHAnsi" w:cstheme="minorHAnsi"/>
          <w:sz w:val="22"/>
          <w:szCs w:val="22"/>
        </w:rPr>
        <w:t xml:space="preserve">: </w:t>
      </w:r>
      <w:r w:rsidR="003B4F3E" w:rsidRPr="008365F5">
        <w:rPr>
          <w:rFonts w:asciiTheme="minorHAnsi" w:hAnsiTheme="minorHAnsi" w:cstheme="minorHAnsi"/>
          <w:sz w:val="22"/>
          <w:szCs w:val="22"/>
        </w:rPr>
        <w:t xml:space="preserve"> Use recycled materials</w:t>
      </w:r>
      <w:r w:rsidR="00D166AE">
        <w:rPr>
          <w:rFonts w:asciiTheme="minorHAnsi" w:hAnsiTheme="minorHAnsi" w:cstheme="minorHAnsi"/>
          <w:sz w:val="22"/>
          <w:szCs w:val="22"/>
        </w:rPr>
        <w:t>,</w:t>
      </w:r>
      <w:r w:rsidRPr="008365F5">
        <w:rPr>
          <w:rFonts w:asciiTheme="minorHAnsi" w:hAnsiTheme="minorHAnsi" w:cstheme="minorHAnsi"/>
          <w:sz w:val="22"/>
          <w:szCs w:val="22"/>
        </w:rPr>
        <w:t xml:space="preserve"> </w:t>
      </w:r>
      <w:r w:rsidR="00D166AE">
        <w:rPr>
          <w:rFonts w:asciiTheme="minorHAnsi" w:hAnsiTheme="minorHAnsi" w:cstheme="minorHAnsi"/>
          <w:sz w:val="22"/>
          <w:szCs w:val="22"/>
        </w:rPr>
        <w:t>m</w:t>
      </w:r>
      <w:r w:rsidR="003B4F3E" w:rsidRPr="008365F5">
        <w:rPr>
          <w:rFonts w:asciiTheme="minorHAnsi" w:hAnsiTheme="minorHAnsi" w:cstheme="minorHAnsi"/>
          <w:sz w:val="22"/>
          <w:szCs w:val="22"/>
        </w:rPr>
        <w:t>inimise transport impacts</w:t>
      </w:r>
      <w:r w:rsidR="00D166AE">
        <w:rPr>
          <w:rFonts w:asciiTheme="minorHAnsi" w:hAnsiTheme="minorHAnsi" w:cstheme="minorHAnsi"/>
          <w:sz w:val="22"/>
          <w:szCs w:val="22"/>
        </w:rPr>
        <w:t>,</w:t>
      </w:r>
      <w:r w:rsidRPr="008365F5">
        <w:rPr>
          <w:rFonts w:asciiTheme="minorHAnsi" w:hAnsiTheme="minorHAnsi" w:cstheme="minorHAnsi"/>
          <w:sz w:val="22"/>
          <w:szCs w:val="22"/>
        </w:rPr>
        <w:t xml:space="preserve"> </w:t>
      </w:r>
      <w:r w:rsidR="00D166AE">
        <w:rPr>
          <w:rFonts w:asciiTheme="minorHAnsi" w:hAnsiTheme="minorHAnsi" w:cstheme="minorHAnsi"/>
          <w:sz w:val="22"/>
          <w:szCs w:val="22"/>
        </w:rPr>
        <w:t>m</w:t>
      </w:r>
      <w:r w:rsidR="003B4F3E" w:rsidRPr="008365F5">
        <w:rPr>
          <w:rFonts w:asciiTheme="minorHAnsi" w:hAnsiTheme="minorHAnsi" w:cstheme="minorHAnsi"/>
          <w:sz w:val="22"/>
          <w:szCs w:val="22"/>
        </w:rPr>
        <w:t>axim</w:t>
      </w:r>
      <w:r w:rsidRPr="008365F5">
        <w:rPr>
          <w:rFonts w:asciiTheme="minorHAnsi" w:hAnsiTheme="minorHAnsi" w:cstheme="minorHAnsi"/>
          <w:sz w:val="22"/>
          <w:szCs w:val="22"/>
        </w:rPr>
        <w:t>ise water and energy efficiency.</w:t>
      </w:r>
    </w:p>
    <w:p w14:paraId="27699FB8" w14:textId="3A7F2142" w:rsidR="009F0922" w:rsidRPr="008365F5" w:rsidRDefault="009F0922" w:rsidP="008365F5">
      <w:pPr>
        <w:spacing w:line="257" w:lineRule="auto"/>
        <w:ind w:left="360"/>
        <w:rPr>
          <w:rFonts w:asciiTheme="minorHAnsi" w:hAnsiTheme="minorHAnsi" w:cstheme="minorHAnsi"/>
          <w:sz w:val="22"/>
          <w:szCs w:val="22"/>
        </w:rPr>
      </w:pPr>
      <w:r w:rsidRPr="008365F5">
        <w:rPr>
          <w:rFonts w:asciiTheme="minorHAnsi" w:hAnsiTheme="minorHAnsi" w:cstheme="minorHAnsi"/>
          <w:b/>
          <w:bCs/>
          <w:sz w:val="22"/>
          <w:szCs w:val="22"/>
        </w:rPr>
        <w:t>c)</w:t>
      </w:r>
      <w:r w:rsidR="003B4F3E" w:rsidRPr="008365F5">
        <w:rPr>
          <w:rFonts w:asciiTheme="minorHAnsi" w:hAnsiTheme="minorHAnsi" w:cstheme="minorHAnsi"/>
          <w:b/>
          <w:bCs/>
          <w:sz w:val="22"/>
          <w:szCs w:val="22"/>
        </w:rPr>
        <w:t xml:space="preserve"> </w:t>
      </w:r>
      <w:r w:rsidRPr="008365F5">
        <w:rPr>
          <w:rFonts w:asciiTheme="minorHAnsi" w:hAnsiTheme="minorHAnsi" w:cstheme="minorHAnsi"/>
          <w:b/>
          <w:bCs/>
          <w:sz w:val="22"/>
          <w:szCs w:val="22"/>
        </w:rPr>
        <w:t xml:space="preserve"> </w:t>
      </w:r>
      <w:r w:rsidR="003B4F3E" w:rsidRPr="008365F5">
        <w:rPr>
          <w:rFonts w:asciiTheme="minorHAnsi" w:hAnsiTheme="minorHAnsi" w:cstheme="minorHAnsi"/>
          <w:b/>
          <w:bCs/>
          <w:sz w:val="22"/>
          <w:szCs w:val="22"/>
        </w:rPr>
        <w:t>Minimise risks associated with potentially toxic and hazardous materials</w:t>
      </w:r>
      <w:r w:rsidRPr="008365F5">
        <w:rPr>
          <w:rFonts w:asciiTheme="minorHAnsi" w:hAnsiTheme="minorHAnsi" w:cstheme="minorHAnsi"/>
          <w:sz w:val="22"/>
          <w:szCs w:val="22"/>
        </w:rPr>
        <w:t>:</w:t>
      </w:r>
      <w:r w:rsidR="003B4F3E" w:rsidRPr="008365F5">
        <w:rPr>
          <w:rFonts w:asciiTheme="minorHAnsi" w:hAnsiTheme="minorHAnsi" w:cstheme="minorHAnsi"/>
          <w:sz w:val="22"/>
          <w:szCs w:val="22"/>
        </w:rPr>
        <w:t xml:space="preserve"> </w:t>
      </w:r>
      <w:r w:rsidRPr="008365F5">
        <w:rPr>
          <w:rFonts w:asciiTheme="minorHAnsi" w:hAnsiTheme="minorHAnsi" w:cstheme="minorHAnsi"/>
          <w:sz w:val="22"/>
          <w:szCs w:val="22"/>
        </w:rPr>
        <w:t xml:space="preserve"> </w:t>
      </w:r>
      <w:r w:rsidR="003B4F3E" w:rsidRPr="008365F5">
        <w:rPr>
          <w:rFonts w:asciiTheme="minorHAnsi" w:hAnsiTheme="minorHAnsi" w:cstheme="minorHAnsi"/>
          <w:sz w:val="22"/>
          <w:szCs w:val="22"/>
        </w:rPr>
        <w:t>Use rene</w:t>
      </w:r>
      <w:r w:rsidRPr="008365F5">
        <w:rPr>
          <w:rFonts w:asciiTheme="minorHAnsi" w:hAnsiTheme="minorHAnsi" w:cstheme="minorHAnsi"/>
          <w:sz w:val="22"/>
          <w:szCs w:val="22"/>
        </w:rPr>
        <w:t>wable or recyclable materials</w:t>
      </w:r>
      <w:r w:rsidR="00D166AE">
        <w:rPr>
          <w:rFonts w:asciiTheme="minorHAnsi" w:hAnsiTheme="minorHAnsi" w:cstheme="minorHAnsi"/>
          <w:sz w:val="22"/>
          <w:szCs w:val="22"/>
        </w:rPr>
        <w:t xml:space="preserve">, </w:t>
      </w:r>
      <w:r w:rsidR="003B4F3E" w:rsidRPr="008365F5">
        <w:rPr>
          <w:rFonts w:asciiTheme="minorHAnsi" w:hAnsiTheme="minorHAnsi" w:cstheme="minorHAnsi"/>
          <w:sz w:val="22"/>
          <w:szCs w:val="22"/>
        </w:rPr>
        <w:t>Use mater</w:t>
      </w:r>
      <w:r w:rsidRPr="008365F5">
        <w:rPr>
          <w:rFonts w:asciiTheme="minorHAnsi" w:hAnsiTheme="minorHAnsi" w:cstheme="minorHAnsi"/>
          <w:sz w:val="22"/>
          <w:szCs w:val="22"/>
        </w:rPr>
        <w:t>ials from responsible suppliers.</w:t>
      </w:r>
    </w:p>
    <w:p w14:paraId="6A2C8FE5" w14:textId="04B8644E" w:rsidR="003B4F3E" w:rsidRPr="008365F5" w:rsidRDefault="009F0922" w:rsidP="008365F5">
      <w:pPr>
        <w:spacing w:line="257" w:lineRule="auto"/>
        <w:ind w:left="360"/>
        <w:rPr>
          <w:rFonts w:asciiTheme="minorHAnsi" w:hAnsiTheme="minorHAnsi" w:cstheme="minorHAnsi"/>
          <w:sz w:val="22"/>
          <w:szCs w:val="22"/>
        </w:rPr>
      </w:pPr>
      <w:r w:rsidRPr="008365F5">
        <w:rPr>
          <w:rFonts w:asciiTheme="minorHAnsi" w:hAnsiTheme="minorHAnsi" w:cstheme="minorHAnsi"/>
          <w:b/>
          <w:bCs/>
          <w:sz w:val="22"/>
          <w:szCs w:val="22"/>
        </w:rPr>
        <w:t xml:space="preserve">d)  </w:t>
      </w:r>
      <w:r w:rsidR="003B4F3E" w:rsidRPr="008365F5">
        <w:rPr>
          <w:rFonts w:asciiTheme="minorHAnsi" w:hAnsiTheme="minorHAnsi" w:cstheme="minorHAnsi"/>
          <w:b/>
          <w:bCs/>
          <w:sz w:val="22"/>
          <w:szCs w:val="22"/>
        </w:rPr>
        <w:t>Desi</w:t>
      </w:r>
      <w:r w:rsidRPr="008365F5">
        <w:rPr>
          <w:rFonts w:asciiTheme="minorHAnsi" w:hAnsiTheme="minorHAnsi" w:cstheme="minorHAnsi"/>
          <w:b/>
          <w:bCs/>
          <w:sz w:val="22"/>
          <w:szCs w:val="22"/>
        </w:rPr>
        <w:t>gn for reuse where appropriate</w:t>
      </w:r>
      <w:r w:rsidRPr="008365F5">
        <w:rPr>
          <w:rFonts w:asciiTheme="minorHAnsi" w:hAnsiTheme="minorHAnsi" w:cstheme="minorHAnsi"/>
          <w:sz w:val="22"/>
          <w:szCs w:val="22"/>
        </w:rPr>
        <w:t>:</w:t>
      </w:r>
      <w:r w:rsidR="003B4F3E" w:rsidRPr="008365F5">
        <w:rPr>
          <w:rFonts w:asciiTheme="minorHAnsi" w:hAnsiTheme="minorHAnsi" w:cstheme="minorHAnsi"/>
          <w:sz w:val="22"/>
          <w:szCs w:val="22"/>
        </w:rPr>
        <w:t xml:space="preserve"> </w:t>
      </w:r>
      <w:r w:rsidRPr="008365F5">
        <w:rPr>
          <w:rFonts w:asciiTheme="minorHAnsi" w:hAnsiTheme="minorHAnsi" w:cstheme="minorHAnsi"/>
          <w:sz w:val="22"/>
          <w:szCs w:val="22"/>
        </w:rPr>
        <w:t xml:space="preserve"> Design for recovery</w:t>
      </w:r>
      <w:r w:rsidR="00D166AE">
        <w:rPr>
          <w:rFonts w:asciiTheme="minorHAnsi" w:hAnsiTheme="minorHAnsi" w:cstheme="minorHAnsi"/>
          <w:sz w:val="22"/>
          <w:szCs w:val="22"/>
        </w:rPr>
        <w:t>,</w:t>
      </w:r>
      <w:r w:rsidRPr="008365F5">
        <w:rPr>
          <w:rFonts w:asciiTheme="minorHAnsi" w:hAnsiTheme="minorHAnsi" w:cstheme="minorHAnsi"/>
          <w:sz w:val="22"/>
          <w:szCs w:val="22"/>
        </w:rPr>
        <w:t xml:space="preserve"> Design for litter reduction</w:t>
      </w:r>
      <w:r w:rsidR="00D166AE">
        <w:rPr>
          <w:rFonts w:asciiTheme="minorHAnsi" w:hAnsiTheme="minorHAnsi" w:cstheme="minorHAnsi"/>
          <w:sz w:val="22"/>
          <w:szCs w:val="22"/>
        </w:rPr>
        <w:t>,</w:t>
      </w:r>
      <w:r w:rsidRPr="008365F5">
        <w:rPr>
          <w:rFonts w:asciiTheme="minorHAnsi" w:hAnsiTheme="minorHAnsi" w:cstheme="minorHAnsi"/>
          <w:sz w:val="22"/>
          <w:szCs w:val="22"/>
        </w:rPr>
        <w:t xml:space="preserve"> </w:t>
      </w:r>
      <w:r w:rsidR="003B4F3E" w:rsidRPr="008365F5">
        <w:rPr>
          <w:rFonts w:asciiTheme="minorHAnsi" w:hAnsiTheme="minorHAnsi" w:cstheme="minorHAnsi"/>
          <w:sz w:val="22"/>
          <w:szCs w:val="22"/>
        </w:rPr>
        <w:t>Inform consumers about appropriate disposal</w:t>
      </w:r>
      <w:r w:rsidRPr="008365F5">
        <w:rPr>
          <w:rFonts w:asciiTheme="minorHAnsi" w:hAnsiTheme="minorHAnsi" w:cstheme="minorHAnsi"/>
          <w:sz w:val="22"/>
          <w:szCs w:val="22"/>
        </w:rPr>
        <w:t>.</w:t>
      </w:r>
    </w:p>
    <w:bookmarkStart w:id="41" w:name="Appendix_D"/>
    <w:p w14:paraId="15623E60" w14:textId="25927692" w:rsidR="00BF6F9F" w:rsidRPr="008365F5" w:rsidRDefault="00351F58" w:rsidP="008365F5">
      <w:pPr>
        <w:pStyle w:val="Heading2"/>
        <w:jc w:val="center"/>
        <w:rPr>
          <w:rFonts w:asciiTheme="minorHAnsi" w:hAnsiTheme="minorHAnsi" w:cstheme="minorHAnsi"/>
          <w:szCs w:val="22"/>
        </w:rPr>
      </w:pPr>
      <w:r>
        <w:lastRenderedPageBreak/>
        <w:fldChar w:fldCharType="begin"/>
      </w:r>
      <w:r>
        <w:instrText xml:space="preserve"> HYPERLINK \l "Appendix_I" </w:instrText>
      </w:r>
      <w:r>
        <w:fldChar w:fldCharType="separate"/>
      </w:r>
      <w:bookmarkStart w:id="42" w:name="_Toc372804473"/>
      <w:r w:rsidR="000037AF" w:rsidRPr="008365F5">
        <w:rPr>
          <w:rStyle w:val="Hyperlink"/>
          <w:rFonts w:asciiTheme="minorHAnsi" w:hAnsiTheme="minorHAnsi" w:cstheme="minorHAnsi"/>
          <w:color w:val="auto"/>
          <w:szCs w:val="22"/>
        </w:rPr>
        <w:t xml:space="preserve">Appendix </w:t>
      </w:r>
      <w:r w:rsidR="00410CAB" w:rsidRPr="008365F5">
        <w:rPr>
          <w:rStyle w:val="Hyperlink"/>
          <w:rFonts w:asciiTheme="minorHAnsi" w:hAnsiTheme="minorHAnsi" w:cstheme="minorHAnsi"/>
          <w:color w:val="auto"/>
          <w:szCs w:val="22"/>
        </w:rPr>
        <w:t xml:space="preserve">D </w:t>
      </w:r>
      <w:r w:rsidR="00BF6F9F" w:rsidRPr="008365F5">
        <w:rPr>
          <w:rStyle w:val="Hyperlink"/>
          <w:rFonts w:asciiTheme="minorHAnsi" w:hAnsiTheme="minorHAnsi" w:cstheme="minorHAnsi"/>
          <w:color w:val="auto"/>
          <w:szCs w:val="22"/>
        </w:rPr>
        <w:t>– Revision History</w:t>
      </w:r>
      <w:bookmarkEnd w:id="42"/>
      <w:r>
        <w:rPr>
          <w:rStyle w:val="Hyperlink"/>
          <w:rFonts w:asciiTheme="minorHAnsi" w:hAnsiTheme="minorHAnsi" w:cstheme="minorHAnsi"/>
          <w:color w:val="auto"/>
          <w:szCs w:val="22"/>
        </w:rPr>
        <w:fldChar w:fldCharType="end"/>
      </w:r>
      <w:bookmarkStart w:id="43" w:name="Appendix_J"/>
    </w:p>
    <w:bookmarkEnd w:id="43"/>
    <w:bookmarkEnd w:id="41"/>
    <w:p w14:paraId="74FF95C1" w14:textId="77777777" w:rsidR="00BF6F9F" w:rsidRPr="00913CC0" w:rsidRDefault="00BF6F9F">
      <w:pPr>
        <w:rPr>
          <w:rFonts w:asciiTheme="minorHAnsi" w:hAnsiTheme="minorHAnsi" w:cs="Arial"/>
          <w:bCs/>
          <w:color w:val="000000"/>
          <w:sz w:val="22"/>
          <w:szCs w:val="22"/>
          <w:u w:val="single"/>
        </w:rPr>
      </w:pPr>
    </w:p>
    <w:tbl>
      <w:tblPr>
        <w:tblW w:w="9540" w:type="dxa"/>
        <w:tblInd w:w="10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170"/>
        <w:gridCol w:w="6007"/>
        <w:gridCol w:w="1463"/>
      </w:tblGrid>
      <w:tr w:rsidR="00BF6F9F" w:rsidRPr="00913CC0" w14:paraId="15998A28" w14:textId="77777777" w:rsidTr="000037AF">
        <w:tc>
          <w:tcPr>
            <w:tcW w:w="900" w:type="dxa"/>
            <w:tcBorders>
              <w:top w:val="single" w:sz="4" w:space="0" w:color="auto"/>
              <w:bottom w:val="single" w:sz="4" w:space="0" w:color="auto"/>
            </w:tcBorders>
          </w:tcPr>
          <w:p w14:paraId="37143BDA" w14:textId="4DA45082" w:rsidR="00BF6F9F" w:rsidRPr="00913CC0" w:rsidRDefault="00BF6F9F" w:rsidP="0018690A">
            <w:pPr>
              <w:pStyle w:val="Heading3"/>
              <w:tabs>
                <w:tab w:val="left" w:pos="0"/>
              </w:tabs>
              <w:ind w:left="-136"/>
              <w:jc w:val="center"/>
              <w:rPr>
                <w:rFonts w:asciiTheme="minorHAnsi" w:hAnsiTheme="minorHAnsi"/>
                <w:b w:val="0"/>
                <w:i w:val="0"/>
                <w:color w:val="auto"/>
                <w:sz w:val="24"/>
                <w:szCs w:val="24"/>
                <w:u w:val="none"/>
              </w:rPr>
            </w:pPr>
            <w:bookmarkStart w:id="44" w:name="_2"/>
            <w:bookmarkEnd w:id="44"/>
            <w:r w:rsidRPr="00913CC0">
              <w:rPr>
                <w:rFonts w:asciiTheme="minorHAnsi" w:hAnsiTheme="minorHAnsi"/>
                <w:b w:val="0"/>
                <w:i w:val="0"/>
                <w:color w:val="auto"/>
                <w:sz w:val="24"/>
                <w:szCs w:val="24"/>
                <w:u w:val="none"/>
              </w:rPr>
              <w:br w:type="page"/>
            </w:r>
            <w:r w:rsidRPr="00913CC0">
              <w:rPr>
                <w:rFonts w:asciiTheme="minorHAnsi" w:hAnsiTheme="minorHAnsi"/>
                <w:b w:val="0"/>
                <w:i w:val="0"/>
                <w:color w:val="auto"/>
                <w:sz w:val="24"/>
                <w:szCs w:val="24"/>
                <w:u w:val="none"/>
              </w:rPr>
              <w:br w:type="page"/>
            </w:r>
            <w:r w:rsidRPr="00913CC0">
              <w:rPr>
                <w:rFonts w:asciiTheme="minorHAnsi" w:hAnsiTheme="minorHAnsi" w:cs="Arial"/>
                <w:iCs/>
                <w:sz w:val="20"/>
                <w:u w:val="none"/>
              </w:rPr>
              <w:br w:type="page"/>
            </w:r>
            <w:r w:rsidR="0018690A">
              <w:rPr>
                <w:rFonts w:asciiTheme="minorHAnsi" w:hAnsiTheme="minorHAnsi" w:cs="Arial"/>
                <w:iCs/>
                <w:sz w:val="20"/>
                <w:u w:val="none"/>
              </w:rPr>
              <w:t>Ver</w:t>
            </w:r>
            <w:r w:rsidR="0018690A" w:rsidRPr="00913CC0">
              <w:rPr>
                <w:rFonts w:asciiTheme="minorHAnsi" w:hAnsiTheme="minorHAnsi" w:cs="Arial"/>
                <w:iCs/>
                <w:sz w:val="20"/>
                <w:u w:val="none"/>
              </w:rPr>
              <w:t>sion</w:t>
            </w:r>
          </w:p>
        </w:tc>
        <w:tc>
          <w:tcPr>
            <w:tcW w:w="1170" w:type="dxa"/>
            <w:tcBorders>
              <w:top w:val="single" w:sz="4" w:space="0" w:color="auto"/>
            </w:tcBorders>
          </w:tcPr>
          <w:p w14:paraId="1E48E32E" w14:textId="77777777" w:rsidR="00BF6F9F" w:rsidRPr="00913CC0" w:rsidRDefault="00BF6F9F">
            <w:pPr>
              <w:pStyle w:val="Heading3"/>
              <w:ind w:left="-108" w:right="-18"/>
              <w:jc w:val="center"/>
              <w:rPr>
                <w:rFonts w:asciiTheme="minorHAnsi" w:hAnsiTheme="minorHAnsi" w:cs="Arial"/>
                <w:iCs/>
                <w:sz w:val="20"/>
                <w:u w:val="none"/>
              </w:rPr>
            </w:pPr>
            <w:r w:rsidRPr="00913CC0">
              <w:rPr>
                <w:rFonts w:asciiTheme="minorHAnsi" w:hAnsiTheme="minorHAnsi" w:cs="Arial"/>
                <w:iCs/>
                <w:sz w:val="20"/>
                <w:u w:val="none"/>
              </w:rPr>
              <w:t>Section</w:t>
            </w:r>
          </w:p>
        </w:tc>
        <w:tc>
          <w:tcPr>
            <w:tcW w:w="6007" w:type="dxa"/>
            <w:tcBorders>
              <w:top w:val="single" w:sz="4" w:space="0" w:color="auto"/>
            </w:tcBorders>
          </w:tcPr>
          <w:p w14:paraId="6D400C0A" w14:textId="77777777" w:rsidR="00BF6F9F" w:rsidRPr="00913CC0" w:rsidRDefault="00BF6F9F">
            <w:pPr>
              <w:tabs>
                <w:tab w:val="num" w:pos="342"/>
              </w:tabs>
              <w:spacing w:line="240" w:lineRule="atLeast"/>
              <w:ind w:left="346" w:right="72" w:hanging="360"/>
              <w:rPr>
                <w:rFonts w:asciiTheme="minorHAnsi" w:hAnsiTheme="minorHAnsi" w:cs="Arial"/>
                <w:b/>
                <w:i/>
                <w:color w:val="000000"/>
                <w:sz w:val="18"/>
                <w:szCs w:val="18"/>
              </w:rPr>
            </w:pPr>
            <w:r w:rsidRPr="00913CC0">
              <w:rPr>
                <w:rFonts w:asciiTheme="minorHAnsi" w:hAnsiTheme="minorHAnsi" w:cs="Arial"/>
                <w:b/>
                <w:i/>
                <w:color w:val="000000"/>
                <w:sz w:val="18"/>
                <w:szCs w:val="18"/>
              </w:rPr>
              <w:t>Change</w:t>
            </w:r>
          </w:p>
        </w:tc>
        <w:tc>
          <w:tcPr>
            <w:tcW w:w="1463" w:type="dxa"/>
            <w:tcBorders>
              <w:top w:val="single" w:sz="4" w:space="0" w:color="auto"/>
              <w:bottom w:val="single" w:sz="4" w:space="0" w:color="auto"/>
            </w:tcBorders>
          </w:tcPr>
          <w:p w14:paraId="4D1ABB8A" w14:textId="77777777" w:rsidR="00BF6F9F" w:rsidRPr="00913CC0" w:rsidRDefault="00BF6F9F">
            <w:pPr>
              <w:pStyle w:val="Heading3"/>
              <w:rPr>
                <w:rFonts w:asciiTheme="minorHAnsi" w:hAnsiTheme="minorHAnsi" w:cs="Arial"/>
                <w:iCs/>
                <w:sz w:val="20"/>
                <w:u w:val="none"/>
              </w:rPr>
            </w:pPr>
            <w:r w:rsidRPr="00913CC0">
              <w:rPr>
                <w:rFonts w:asciiTheme="minorHAnsi" w:hAnsiTheme="minorHAnsi" w:cs="Arial"/>
                <w:iCs/>
                <w:sz w:val="20"/>
                <w:u w:val="none"/>
              </w:rPr>
              <w:t>Date</w:t>
            </w:r>
          </w:p>
        </w:tc>
      </w:tr>
      <w:tr w:rsidR="00847685" w:rsidRPr="00913CC0" w14:paraId="1AAAE295" w14:textId="77777777" w:rsidTr="000037AF">
        <w:tc>
          <w:tcPr>
            <w:tcW w:w="900" w:type="dxa"/>
          </w:tcPr>
          <w:p w14:paraId="614A9827" w14:textId="28C331CA" w:rsidR="00847685" w:rsidRDefault="00847685">
            <w:pPr>
              <w:pStyle w:val="Heading3"/>
              <w:tabs>
                <w:tab w:val="left" w:pos="0"/>
              </w:tabs>
              <w:ind w:left="-136"/>
              <w:jc w:val="center"/>
              <w:rPr>
                <w:rFonts w:asciiTheme="minorHAnsi" w:hAnsiTheme="minorHAnsi" w:cs="Arial"/>
                <w:b w:val="0"/>
                <w:i w:val="0"/>
                <w:iCs/>
                <w:sz w:val="20"/>
                <w:u w:val="none"/>
              </w:rPr>
            </w:pPr>
            <w:r>
              <w:rPr>
                <w:rFonts w:asciiTheme="minorHAnsi" w:hAnsiTheme="minorHAnsi" w:cs="Arial"/>
                <w:b w:val="0"/>
                <w:i w:val="0"/>
                <w:iCs/>
                <w:sz w:val="20"/>
                <w:u w:val="none"/>
              </w:rPr>
              <w:t>5</w:t>
            </w:r>
          </w:p>
        </w:tc>
        <w:tc>
          <w:tcPr>
            <w:tcW w:w="1170" w:type="dxa"/>
          </w:tcPr>
          <w:p w14:paraId="05BC037D" w14:textId="5362A76D" w:rsidR="00847685" w:rsidRDefault="00847685">
            <w:pPr>
              <w:pStyle w:val="Heading3"/>
              <w:ind w:left="-108" w:right="-108"/>
              <w:jc w:val="center"/>
              <w:rPr>
                <w:rFonts w:asciiTheme="minorHAnsi" w:hAnsiTheme="minorHAnsi" w:cs="Arial"/>
                <w:b w:val="0"/>
                <w:i w:val="0"/>
                <w:iCs/>
                <w:sz w:val="18"/>
                <w:szCs w:val="18"/>
                <w:u w:val="none"/>
              </w:rPr>
            </w:pPr>
            <w:r>
              <w:rPr>
                <w:rFonts w:asciiTheme="minorHAnsi" w:hAnsiTheme="minorHAnsi" w:cs="Arial"/>
                <w:b w:val="0"/>
                <w:i w:val="0"/>
                <w:iCs/>
                <w:sz w:val="18"/>
                <w:szCs w:val="18"/>
                <w:u w:val="none"/>
              </w:rPr>
              <w:t>All</w:t>
            </w:r>
          </w:p>
        </w:tc>
        <w:tc>
          <w:tcPr>
            <w:tcW w:w="6007" w:type="dxa"/>
          </w:tcPr>
          <w:p w14:paraId="18DE746E" w14:textId="53AB273B" w:rsidR="00847685" w:rsidRDefault="00847685" w:rsidP="008365F5">
            <w:pPr>
              <w:tabs>
                <w:tab w:val="num" w:pos="702"/>
                <w:tab w:val="num" w:pos="1530"/>
              </w:tabs>
              <w:spacing w:line="240" w:lineRule="atLeast"/>
              <w:ind w:left="702" w:right="72" w:hanging="702"/>
              <w:rPr>
                <w:rFonts w:asciiTheme="minorHAnsi" w:hAnsiTheme="minorHAnsi" w:cs="Arial"/>
                <w:color w:val="000000"/>
                <w:sz w:val="18"/>
                <w:szCs w:val="18"/>
              </w:rPr>
            </w:pPr>
            <w:r>
              <w:rPr>
                <w:rFonts w:asciiTheme="minorHAnsi" w:hAnsiTheme="minorHAnsi" w:cs="Arial"/>
                <w:color w:val="000000"/>
                <w:sz w:val="18"/>
                <w:szCs w:val="18"/>
              </w:rPr>
              <w:t xml:space="preserve">Reorganization and update </w:t>
            </w:r>
          </w:p>
        </w:tc>
        <w:tc>
          <w:tcPr>
            <w:tcW w:w="1463" w:type="dxa"/>
          </w:tcPr>
          <w:p w14:paraId="29256545" w14:textId="7443B622" w:rsidR="00847685" w:rsidRDefault="00847685">
            <w:pPr>
              <w:pStyle w:val="Heading3"/>
              <w:rPr>
                <w:rFonts w:asciiTheme="minorHAnsi" w:hAnsiTheme="minorHAnsi" w:cs="Arial"/>
                <w:b w:val="0"/>
                <w:i w:val="0"/>
                <w:iCs/>
                <w:sz w:val="20"/>
                <w:u w:val="none"/>
              </w:rPr>
            </w:pPr>
            <w:r>
              <w:rPr>
                <w:rFonts w:asciiTheme="minorHAnsi" w:hAnsiTheme="minorHAnsi" w:cs="Arial"/>
                <w:b w:val="0"/>
                <w:i w:val="0"/>
                <w:iCs/>
                <w:sz w:val="20"/>
                <w:u w:val="none"/>
              </w:rPr>
              <w:t>October 2024</w:t>
            </w:r>
          </w:p>
        </w:tc>
      </w:tr>
      <w:tr w:rsidR="00410CAB" w:rsidRPr="00913CC0" w14:paraId="1D799DD3" w14:textId="77777777" w:rsidTr="000037AF">
        <w:tc>
          <w:tcPr>
            <w:tcW w:w="900" w:type="dxa"/>
          </w:tcPr>
          <w:p w14:paraId="40A63B76" w14:textId="5DA874AD" w:rsidR="00410CAB" w:rsidRDefault="00410CAB">
            <w:pPr>
              <w:pStyle w:val="Heading3"/>
              <w:tabs>
                <w:tab w:val="left" w:pos="0"/>
              </w:tabs>
              <w:ind w:left="-136"/>
              <w:jc w:val="center"/>
              <w:rPr>
                <w:rFonts w:asciiTheme="minorHAnsi" w:hAnsiTheme="minorHAnsi" w:cs="Arial"/>
                <w:b w:val="0"/>
                <w:i w:val="0"/>
                <w:iCs/>
                <w:sz w:val="20"/>
                <w:u w:val="none"/>
              </w:rPr>
            </w:pPr>
            <w:r>
              <w:rPr>
                <w:rFonts w:asciiTheme="minorHAnsi" w:hAnsiTheme="minorHAnsi" w:cs="Arial"/>
                <w:b w:val="0"/>
                <w:i w:val="0"/>
                <w:iCs/>
                <w:sz w:val="20"/>
                <w:u w:val="none"/>
              </w:rPr>
              <w:t>4</w:t>
            </w:r>
          </w:p>
        </w:tc>
        <w:tc>
          <w:tcPr>
            <w:tcW w:w="1170" w:type="dxa"/>
          </w:tcPr>
          <w:p w14:paraId="4443ED37" w14:textId="3E82A063" w:rsidR="00410CAB" w:rsidRDefault="00410CAB">
            <w:pPr>
              <w:pStyle w:val="Heading3"/>
              <w:ind w:left="-108" w:right="-108"/>
              <w:jc w:val="center"/>
              <w:rPr>
                <w:rFonts w:asciiTheme="minorHAnsi" w:hAnsiTheme="minorHAnsi" w:cs="Arial"/>
                <w:b w:val="0"/>
                <w:i w:val="0"/>
                <w:iCs/>
                <w:sz w:val="18"/>
                <w:szCs w:val="18"/>
                <w:u w:val="none"/>
              </w:rPr>
            </w:pPr>
            <w:r>
              <w:rPr>
                <w:rFonts w:asciiTheme="minorHAnsi" w:hAnsiTheme="minorHAnsi" w:cs="Arial"/>
                <w:b w:val="0"/>
                <w:i w:val="0"/>
                <w:iCs/>
                <w:sz w:val="18"/>
                <w:szCs w:val="18"/>
                <w:u w:val="none"/>
              </w:rPr>
              <w:t>All</w:t>
            </w:r>
          </w:p>
        </w:tc>
        <w:tc>
          <w:tcPr>
            <w:tcW w:w="6007" w:type="dxa"/>
          </w:tcPr>
          <w:p w14:paraId="7CF03E87" w14:textId="2762226A" w:rsidR="00410CAB" w:rsidRDefault="00410CAB" w:rsidP="008365F5">
            <w:pPr>
              <w:tabs>
                <w:tab w:val="num" w:pos="702"/>
                <w:tab w:val="num" w:pos="1530"/>
              </w:tabs>
              <w:spacing w:line="240" w:lineRule="atLeast"/>
              <w:ind w:left="702" w:right="72" w:hanging="702"/>
              <w:rPr>
                <w:rFonts w:asciiTheme="minorHAnsi" w:hAnsiTheme="minorHAnsi" w:cs="Arial"/>
                <w:color w:val="000000"/>
                <w:sz w:val="18"/>
                <w:szCs w:val="18"/>
              </w:rPr>
            </w:pPr>
            <w:r>
              <w:rPr>
                <w:rFonts w:asciiTheme="minorHAnsi" w:hAnsiTheme="minorHAnsi" w:cs="Arial"/>
                <w:color w:val="000000"/>
                <w:sz w:val="18"/>
                <w:szCs w:val="18"/>
              </w:rPr>
              <w:t>Reorganization and update</w:t>
            </w:r>
          </w:p>
        </w:tc>
        <w:tc>
          <w:tcPr>
            <w:tcW w:w="1463" w:type="dxa"/>
          </w:tcPr>
          <w:p w14:paraId="279BC24C" w14:textId="51B34BED" w:rsidR="00410CAB" w:rsidRDefault="00410CAB">
            <w:pPr>
              <w:pStyle w:val="Heading3"/>
              <w:rPr>
                <w:rFonts w:asciiTheme="minorHAnsi" w:hAnsiTheme="minorHAnsi" w:cs="Arial"/>
                <w:b w:val="0"/>
                <w:i w:val="0"/>
                <w:iCs/>
                <w:sz w:val="20"/>
                <w:u w:val="none"/>
              </w:rPr>
            </w:pPr>
            <w:r>
              <w:rPr>
                <w:rFonts w:asciiTheme="minorHAnsi" w:hAnsiTheme="minorHAnsi" w:cs="Arial"/>
                <w:b w:val="0"/>
                <w:i w:val="0"/>
                <w:iCs/>
                <w:sz w:val="20"/>
                <w:u w:val="none"/>
              </w:rPr>
              <w:t>May 2021</w:t>
            </w:r>
          </w:p>
        </w:tc>
      </w:tr>
      <w:tr w:rsidR="00595199" w:rsidRPr="00913CC0" w14:paraId="1B051A39" w14:textId="77777777" w:rsidTr="000037AF">
        <w:tc>
          <w:tcPr>
            <w:tcW w:w="900" w:type="dxa"/>
          </w:tcPr>
          <w:p w14:paraId="79FBEFEB" w14:textId="60499928" w:rsidR="00595199" w:rsidRPr="00913CC0" w:rsidDel="00CA1AE8" w:rsidRDefault="002900E0">
            <w:pPr>
              <w:pStyle w:val="Heading3"/>
              <w:tabs>
                <w:tab w:val="left" w:pos="0"/>
              </w:tabs>
              <w:ind w:left="-136"/>
              <w:jc w:val="center"/>
              <w:rPr>
                <w:rFonts w:asciiTheme="minorHAnsi" w:hAnsiTheme="minorHAnsi" w:cs="Arial"/>
                <w:b w:val="0"/>
                <w:i w:val="0"/>
                <w:iCs/>
                <w:sz w:val="20"/>
                <w:u w:val="none"/>
              </w:rPr>
            </w:pPr>
            <w:r>
              <w:rPr>
                <w:rFonts w:asciiTheme="minorHAnsi" w:hAnsiTheme="minorHAnsi" w:cs="Arial"/>
                <w:b w:val="0"/>
                <w:i w:val="0"/>
                <w:iCs/>
                <w:sz w:val="20"/>
                <w:u w:val="none"/>
              </w:rPr>
              <w:t>3</w:t>
            </w:r>
          </w:p>
        </w:tc>
        <w:tc>
          <w:tcPr>
            <w:tcW w:w="1170" w:type="dxa"/>
          </w:tcPr>
          <w:p w14:paraId="512FF392" w14:textId="53B91727" w:rsidR="00595199" w:rsidRPr="00913CC0" w:rsidDel="00CA1AE8" w:rsidRDefault="002900E0">
            <w:pPr>
              <w:pStyle w:val="Heading3"/>
              <w:ind w:left="-108" w:right="-108"/>
              <w:jc w:val="center"/>
              <w:rPr>
                <w:rFonts w:asciiTheme="minorHAnsi" w:hAnsiTheme="minorHAnsi" w:cs="Arial"/>
                <w:b w:val="0"/>
                <w:i w:val="0"/>
                <w:iCs/>
                <w:sz w:val="18"/>
                <w:szCs w:val="18"/>
                <w:u w:val="none"/>
              </w:rPr>
            </w:pPr>
            <w:r>
              <w:rPr>
                <w:rFonts w:asciiTheme="minorHAnsi" w:hAnsiTheme="minorHAnsi" w:cs="Arial"/>
                <w:b w:val="0"/>
                <w:i w:val="0"/>
                <w:iCs/>
                <w:sz w:val="18"/>
                <w:szCs w:val="18"/>
                <w:u w:val="none"/>
              </w:rPr>
              <w:t>8</w:t>
            </w:r>
          </w:p>
        </w:tc>
        <w:tc>
          <w:tcPr>
            <w:tcW w:w="6007" w:type="dxa"/>
          </w:tcPr>
          <w:p w14:paraId="37A002C7" w14:textId="56689A77" w:rsidR="00595199" w:rsidRDefault="002900E0" w:rsidP="008365F5">
            <w:pPr>
              <w:tabs>
                <w:tab w:val="num" w:pos="0"/>
                <w:tab w:val="num" w:pos="1530"/>
              </w:tabs>
              <w:spacing w:line="240" w:lineRule="atLeast"/>
              <w:ind w:right="72"/>
              <w:rPr>
                <w:rFonts w:asciiTheme="minorHAnsi" w:hAnsiTheme="minorHAnsi" w:cs="Arial"/>
                <w:color w:val="000000"/>
                <w:sz w:val="18"/>
                <w:szCs w:val="18"/>
              </w:rPr>
            </w:pPr>
            <w:r>
              <w:rPr>
                <w:rFonts w:asciiTheme="minorHAnsi" w:hAnsiTheme="minorHAnsi" w:cs="Arial"/>
                <w:color w:val="000000"/>
                <w:sz w:val="18"/>
                <w:szCs w:val="18"/>
              </w:rPr>
              <w:t>Addition of APC</w:t>
            </w:r>
            <w:r w:rsidR="00410CAB">
              <w:rPr>
                <w:rFonts w:asciiTheme="minorHAnsi" w:hAnsiTheme="minorHAnsi" w:cs="Arial"/>
                <w:color w:val="000000"/>
                <w:sz w:val="18"/>
                <w:szCs w:val="18"/>
              </w:rPr>
              <w:t>O</w:t>
            </w:r>
            <w:r>
              <w:rPr>
                <w:rFonts w:asciiTheme="minorHAnsi" w:hAnsiTheme="minorHAnsi" w:cs="Arial"/>
                <w:color w:val="000000"/>
                <w:sz w:val="18"/>
                <w:szCs w:val="18"/>
              </w:rPr>
              <w:t xml:space="preserve"> Requirements in Appendix H</w:t>
            </w:r>
          </w:p>
        </w:tc>
        <w:tc>
          <w:tcPr>
            <w:tcW w:w="1463" w:type="dxa"/>
          </w:tcPr>
          <w:p w14:paraId="109764DD" w14:textId="4378E2E0" w:rsidR="00595199" w:rsidRDefault="002900E0">
            <w:pPr>
              <w:pStyle w:val="Heading3"/>
              <w:rPr>
                <w:rFonts w:asciiTheme="minorHAnsi" w:hAnsiTheme="minorHAnsi" w:cs="Arial"/>
                <w:b w:val="0"/>
                <w:i w:val="0"/>
                <w:iCs/>
                <w:sz w:val="20"/>
                <w:u w:val="none"/>
              </w:rPr>
            </w:pPr>
            <w:r>
              <w:rPr>
                <w:rFonts w:asciiTheme="minorHAnsi" w:hAnsiTheme="minorHAnsi" w:cs="Arial"/>
                <w:b w:val="0"/>
                <w:i w:val="0"/>
                <w:iCs/>
                <w:sz w:val="20"/>
                <w:u w:val="none"/>
              </w:rPr>
              <w:t>Feb 26, 2018</w:t>
            </w:r>
          </w:p>
        </w:tc>
      </w:tr>
      <w:tr w:rsidR="00595199" w:rsidRPr="00913CC0" w14:paraId="5072B672" w14:textId="77777777" w:rsidTr="000037AF">
        <w:tc>
          <w:tcPr>
            <w:tcW w:w="900" w:type="dxa"/>
          </w:tcPr>
          <w:p w14:paraId="398256AB" w14:textId="4213A51D" w:rsidR="00595199" w:rsidRPr="00913CC0" w:rsidDel="00CA1AE8" w:rsidRDefault="00222E26">
            <w:pPr>
              <w:pStyle w:val="Heading3"/>
              <w:tabs>
                <w:tab w:val="left" w:pos="0"/>
              </w:tabs>
              <w:ind w:left="-136"/>
              <w:jc w:val="center"/>
              <w:rPr>
                <w:rFonts w:asciiTheme="minorHAnsi" w:hAnsiTheme="minorHAnsi" w:cs="Arial"/>
                <w:b w:val="0"/>
                <w:i w:val="0"/>
                <w:iCs/>
                <w:sz w:val="20"/>
                <w:u w:val="none"/>
              </w:rPr>
            </w:pPr>
            <w:r>
              <w:rPr>
                <w:rFonts w:asciiTheme="minorHAnsi" w:hAnsiTheme="minorHAnsi" w:cs="Arial"/>
                <w:b w:val="0"/>
                <w:i w:val="0"/>
                <w:iCs/>
                <w:sz w:val="20"/>
                <w:u w:val="none"/>
              </w:rPr>
              <w:t>2</w:t>
            </w:r>
          </w:p>
        </w:tc>
        <w:tc>
          <w:tcPr>
            <w:tcW w:w="1170" w:type="dxa"/>
          </w:tcPr>
          <w:p w14:paraId="5843B915" w14:textId="40AD640B" w:rsidR="00595199" w:rsidRPr="00913CC0" w:rsidDel="00CA1AE8" w:rsidRDefault="000037AF">
            <w:pPr>
              <w:pStyle w:val="Heading3"/>
              <w:ind w:left="-108" w:right="-108"/>
              <w:jc w:val="center"/>
              <w:rPr>
                <w:rFonts w:asciiTheme="minorHAnsi" w:hAnsiTheme="minorHAnsi" w:cs="Arial"/>
                <w:b w:val="0"/>
                <w:i w:val="0"/>
                <w:iCs/>
                <w:sz w:val="18"/>
                <w:szCs w:val="18"/>
                <w:u w:val="none"/>
              </w:rPr>
            </w:pPr>
            <w:r>
              <w:rPr>
                <w:rFonts w:asciiTheme="minorHAnsi" w:hAnsiTheme="minorHAnsi" w:cs="Arial"/>
                <w:b w:val="0"/>
                <w:i w:val="0"/>
                <w:iCs/>
                <w:sz w:val="18"/>
                <w:szCs w:val="18"/>
                <w:u w:val="none"/>
              </w:rPr>
              <w:t>All</w:t>
            </w:r>
          </w:p>
        </w:tc>
        <w:tc>
          <w:tcPr>
            <w:tcW w:w="6007" w:type="dxa"/>
          </w:tcPr>
          <w:p w14:paraId="3920481A" w14:textId="63CE5D15" w:rsidR="00595199" w:rsidRDefault="000037AF" w:rsidP="008365F5">
            <w:pPr>
              <w:tabs>
                <w:tab w:val="num" w:pos="702"/>
                <w:tab w:val="num" w:pos="1530"/>
              </w:tabs>
              <w:spacing w:line="240" w:lineRule="atLeast"/>
              <w:ind w:left="702" w:right="72" w:hanging="702"/>
              <w:rPr>
                <w:rFonts w:asciiTheme="minorHAnsi" w:hAnsiTheme="minorHAnsi" w:cs="Arial"/>
                <w:color w:val="000000"/>
                <w:sz w:val="18"/>
                <w:szCs w:val="18"/>
              </w:rPr>
            </w:pPr>
            <w:r>
              <w:rPr>
                <w:rFonts w:asciiTheme="minorHAnsi" w:hAnsiTheme="minorHAnsi" w:cs="Arial"/>
                <w:color w:val="000000"/>
                <w:sz w:val="18"/>
                <w:szCs w:val="18"/>
              </w:rPr>
              <w:t>General update of links and references</w:t>
            </w:r>
          </w:p>
        </w:tc>
        <w:tc>
          <w:tcPr>
            <w:tcW w:w="1463" w:type="dxa"/>
          </w:tcPr>
          <w:p w14:paraId="267ACF62" w14:textId="6A9DA929" w:rsidR="00595199" w:rsidRDefault="00CC0978">
            <w:pPr>
              <w:pStyle w:val="Heading3"/>
              <w:rPr>
                <w:rFonts w:asciiTheme="minorHAnsi" w:hAnsiTheme="minorHAnsi" w:cs="Arial"/>
                <w:b w:val="0"/>
                <w:i w:val="0"/>
                <w:iCs/>
                <w:sz w:val="20"/>
                <w:u w:val="none"/>
              </w:rPr>
            </w:pPr>
            <w:r>
              <w:rPr>
                <w:rFonts w:asciiTheme="minorHAnsi" w:hAnsiTheme="minorHAnsi" w:cs="Arial"/>
                <w:b w:val="0"/>
                <w:i w:val="0"/>
                <w:iCs/>
                <w:sz w:val="20"/>
                <w:u w:val="none"/>
              </w:rPr>
              <w:t xml:space="preserve">Aug. 17, 2017 </w:t>
            </w:r>
            <w:r w:rsidR="000037AF">
              <w:rPr>
                <w:rFonts w:asciiTheme="minorHAnsi" w:hAnsiTheme="minorHAnsi" w:cs="Arial"/>
                <w:b w:val="0"/>
                <w:i w:val="0"/>
                <w:iCs/>
                <w:sz w:val="20"/>
                <w:u w:val="none"/>
              </w:rPr>
              <w:t xml:space="preserve">               </w:t>
            </w:r>
          </w:p>
        </w:tc>
      </w:tr>
      <w:tr w:rsidR="00595199" w:rsidRPr="00913CC0" w14:paraId="7D7D2C77" w14:textId="77777777" w:rsidTr="000037AF">
        <w:tc>
          <w:tcPr>
            <w:tcW w:w="900" w:type="dxa"/>
          </w:tcPr>
          <w:p w14:paraId="5D692496" w14:textId="6A29DB75" w:rsidR="00595199" w:rsidRPr="00913CC0" w:rsidDel="00CA1AE8" w:rsidRDefault="0018690A" w:rsidP="00595199">
            <w:pPr>
              <w:pStyle w:val="Heading3"/>
              <w:tabs>
                <w:tab w:val="left" w:pos="0"/>
              </w:tabs>
              <w:ind w:left="-136"/>
              <w:jc w:val="center"/>
              <w:rPr>
                <w:rFonts w:asciiTheme="minorHAnsi" w:hAnsiTheme="minorHAnsi" w:cs="Arial"/>
                <w:b w:val="0"/>
                <w:i w:val="0"/>
                <w:iCs/>
                <w:sz w:val="20"/>
                <w:u w:val="none"/>
              </w:rPr>
            </w:pPr>
            <w:r>
              <w:rPr>
                <w:rFonts w:asciiTheme="minorHAnsi" w:hAnsiTheme="minorHAnsi" w:cs="Arial"/>
                <w:b w:val="0"/>
                <w:i w:val="0"/>
                <w:iCs/>
                <w:sz w:val="20"/>
                <w:u w:val="none"/>
              </w:rPr>
              <w:t>1</w:t>
            </w:r>
          </w:p>
        </w:tc>
        <w:tc>
          <w:tcPr>
            <w:tcW w:w="1170" w:type="dxa"/>
          </w:tcPr>
          <w:p w14:paraId="25AD6DF4" w14:textId="73C48D7F" w:rsidR="00595199" w:rsidRPr="00913CC0" w:rsidDel="00CA1AE8" w:rsidRDefault="00595199" w:rsidP="00595199">
            <w:pPr>
              <w:pStyle w:val="Heading3"/>
              <w:ind w:left="-108" w:right="-108"/>
              <w:jc w:val="center"/>
              <w:rPr>
                <w:rFonts w:asciiTheme="minorHAnsi" w:hAnsiTheme="minorHAnsi" w:cs="Arial"/>
                <w:b w:val="0"/>
                <w:i w:val="0"/>
                <w:iCs/>
                <w:sz w:val="18"/>
                <w:szCs w:val="18"/>
                <w:u w:val="none"/>
              </w:rPr>
            </w:pPr>
            <w:r>
              <w:rPr>
                <w:rFonts w:asciiTheme="minorHAnsi" w:hAnsiTheme="minorHAnsi" w:cs="Arial"/>
                <w:b w:val="0"/>
                <w:i w:val="0"/>
                <w:iCs/>
                <w:sz w:val="18"/>
                <w:szCs w:val="18"/>
                <w:u w:val="none"/>
              </w:rPr>
              <w:t>All</w:t>
            </w:r>
          </w:p>
        </w:tc>
        <w:tc>
          <w:tcPr>
            <w:tcW w:w="6007" w:type="dxa"/>
          </w:tcPr>
          <w:p w14:paraId="095FECDB" w14:textId="3D634900" w:rsidR="00595199" w:rsidRDefault="00595199" w:rsidP="008365F5">
            <w:pPr>
              <w:tabs>
                <w:tab w:val="num" w:pos="702"/>
                <w:tab w:val="num" w:pos="1530"/>
              </w:tabs>
              <w:spacing w:line="240" w:lineRule="atLeast"/>
              <w:ind w:left="702" w:right="72" w:hanging="702"/>
              <w:rPr>
                <w:rFonts w:asciiTheme="minorHAnsi" w:hAnsiTheme="minorHAnsi" w:cs="Arial"/>
                <w:color w:val="000000"/>
                <w:sz w:val="18"/>
                <w:szCs w:val="18"/>
              </w:rPr>
            </w:pPr>
            <w:r>
              <w:rPr>
                <w:rFonts w:asciiTheme="minorHAnsi" w:hAnsiTheme="minorHAnsi" w:cs="Arial"/>
                <w:color w:val="000000"/>
                <w:sz w:val="18"/>
                <w:szCs w:val="18"/>
              </w:rPr>
              <w:t>Release of Kodak Alaris EHS Product Specification Document (Ver. 1.0)</w:t>
            </w:r>
          </w:p>
        </w:tc>
        <w:tc>
          <w:tcPr>
            <w:tcW w:w="1463" w:type="dxa"/>
          </w:tcPr>
          <w:p w14:paraId="400E3E6A" w14:textId="687B7941" w:rsidR="00595199" w:rsidRDefault="00595199" w:rsidP="00595199">
            <w:pPr>
              <w:pStyle w:val="Heading3"/>
              <w:rPr>
                <w:rFonts w:asciiTheme="minorHAnsi" w:hAnsiTheme="minorHAnsi" w:cs="Arial"/>
                <w:b w:val="0"/>
                <w:i w:val="0"/>
                <w:iCs/>
                <w:sz w:val="20"/>
                <w:u w:val="none"/>
              </w:rPr>
            </w:pPr>
            <w:r>
              <w:rPr>
                <w:rFonts w:asciiTheme="minorHAnsi" w:hAnsiTheme="minorHAnsi" w:cs="Arial"/>
                <w:b w:val="0"/>
                <w:i w:val="0"/>
                <w:iCs/>
                <w:sz w:val="20"/>
                <w:u w:val="none"/>
              </w:rPr>
              <w:t>Dec. 1, 2014</w:t>
            </w:r>
          </w:p>
        </w:tc>
      </w:tr>
    </w:tbl>
    <w:p w14:paraId="35A34CD1" w14:textId="77777777" w:rsidR="00BF6F9F" w:rsidRPr="00913CC0" w:rsidRDefault="00BF6F9F">
      <w:pPr>
        <w:ind w:left="90" w:right="576"/>
        <w:rPr>
          <w:rFonts w:asciiTheme="minorHAnsi" w:hAnsiTheme="minorHAnsi" w:cs="Arial"/>
          <w:sz w:val="22"/>
          <w:szCs w:val="22"/>
        </w:rPr>
      </w:pPr>
    </w:p>
    <w:p w14:paraId="0EB663FC" w14:textId="77777777" w:rsidR="00BF6F9F" w:rsidRPr="00913CC0" w:rsidRDefault="004F39D5">
      <w:pPr>
        <w:ind w:left="90" w:right="576"/>
        <w:rPr>
          <w:rFonts w:asciiTheme="minorHAnsi" w:hAnsiTheme="minorHAnsi" w:cs="Arial"/>
          <w:sz w:val="22"/>
          <w:szCs w:val="22"/>
        </w:rPr>
      </w:pPr>
      <w:hyperlink w:anchor="_top" w:history="1">
        <w:r w:rsidR="00BF6F9F" w:rsidRPr="00913CC0">
          <w:rPr>
            <w:rStyle w:val="Hyperlink"/>
            <w:rFonts w:asciiTheme="minorHAnsi" w:hAnsiTheme="minorHAnsi" w:cs="Arial"/>
            <w:sz w:val="22"/>
            <w:szCs w:val="22"/>
          </w:rPr>
          <w:t>(back to top)</w:t>
        </w:r>
      </w:hyperlink>
    </w:p>
    <w:p w14:paraId="6929B907" w14:textId="77777777" w:rsidR="00BF6F9F" w:rsidRPr="00913CC0" w:rsidRDefault="00BF6F9F">
      <w:pPr>
        <w:rPr>
          <w:rFonts w:asciiTheme="minorHAnsi" w:hAnsiTheme="minorHAnsi" w:cs="Arial"/>
          <w:b/>
          <w:bCs/>
          <w:color w:val="000000"/>
          <w:sz w:val="8"/>
          <w:szCs w:val="8"/>
          <w:u w:val="single"/>
        </w:rPr>
      </w:pPr>
    </w:p>
    <w:sectPr w:rsidR="00BF6F9F" w:rsidRPr="00913CC0" w:rsidSect="008365F5">
      <w:headerReference w:type="even" r:id="rId46"/>
      <w:headerReference w:type="default" r:id="rId47"/>
      <w:footerReference w:type="even" r:id="rId48"/>
      <w:footerReference w:type="default" r:id="rId49"/>
      <w:footerReference w:type="first" r:id="rId50"/>
      <w:pgSz w:w="12240" w:h="15840" w:code="1"/>
      <w:pgMar w:top="720" w:right="758" w:bottom="720" w:left="1152" w:header="576" w:footer="33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0DF1D" w14:textId="77777777" w:rsidR="00351F58" w:rsidRDefault="00351F58">
      <w:r>
        <w:separator/>
      </w:r>
    </w:p>
  </w:endnote>
  <w:endnote w:type="continuationSeparator" w:id="0">
    <w:p w14:paraId="1D37884B" w14:textId="77777777" w:rsidR="00351F58" w:rsidRDefault="00351F58">
      <w:r>
        <w:continuationSeparator/>
      </w:r>
    </w:p>
  </w:endnote>
  <w:endnote w:type="continuationNotice" w:id="1">
    <w:p w14:paraId="6AB43956" w14:textId="77777777" w:rsidR="00351F58" w:rsidRDefault="00351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EUAlbertina-Regu">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D60F" w14:textId="6E1B4CAE" w:rsidR="00351F58" w:rsidRPr="00235E90" w:rsidRDefault="00351F58" w:rsidP="008365F5">
    <w:pPr>
      <w:pStyle w:val="Footer"/>
      <w:tabs>
        <w:tab w:val="clear" w:pos="4320"/>
        <w:tab w:val="clear" w:pos="8640"/>
      </w:tabs>
      <w:ind w:left="-450" w:right="-360"/>
      <w:rPr>
        <w:rFonts w:ascii="Calibri" w:hAnsi="Calibri"/>
        <w:b/>
        <w:bCs/>
        <w:i/>
        <w:iCs/>
        <w:sz w:val="18"/>
        <w:szCs w:val="18"/>
      </w:rPr>
    </w:pPr>
    <w:r w:rsidRPr="0018690A">
      <w:rPr>
        <w:rFonts w:ascii="Calibri" w:hAnsi="Calibri"/>
        <w:i/>
        <w:iCs/>
        <w:sz w:val="18"/>
        <w:szCs w:val="18"/>
      </w:rPr>
      <w:t>Kodak Alaris Environmental, Health and Safety Specifications for Products, Parts</w:t>
    </w:r>
    <w:r w:rsidR="001D6019">
      <w:rPr>
        <w:rFonts w:ascii="Calibri" w:hAnsi="Calibri"/>
        <w:i/>
        <w:iCs/>
        <w:sz w:val="18"/>
        <w:szCs w:val="18"/>
      </w:rPr>
      <w:t>,</w:t>
    </w:r>
    <w:r w:rsidRPr="0018690A">
      <w:rPr>
        <w:rFonts w:ascii="Calibri" w:hAnsi="Calibri"/>
        <w:i/>
        <w:iCs/>
        <w:sz w:val="18"/>
        <w:szCs w:val="18"/>
      </w:rPr>
      <w:t xml:space="preserve"> and Packaging 20</w:t>
    </w:r>
    <w:r>
      <w:rPr>
        <w:rFonts w:ascii="Calibri" w:hAnsi="Calibri"/>
        <w:i/>
        <w:iCs/>
        <w:sz w:val="18"/>
        <w:szCs w:val="18"/>
      </w:rPr>
      <w:t>2</w:t>
    </w:r>
    <w:r w:rsidR="001D6019">
      <w:rPr>
        <w:rFonts w:ascii="Calibri" w:hAnsi="Calibri"/>
        <w:i/>
        <w:iCs/>
        <w:sz w:val="18"/>
        <w:szCs w:val="18"/>
      </w:rPr>
      <w:t>4</w:t>
    </w:r>
    <w:r w:rsidRPr="0018690A">
      <w:rPr>
        <w:rFonts w:ascii="Calibri" w:hAnsi="Calibri"/>
        <w:i/>
        <w:iCs/>
        <w:sz w:val="18"/>
        <w:szCs w:val="18"/>
      </w:rPr>
      <w:t xml:space="preserve"> Version </w:t>
    </w:r>
    <w:r w:rsidR="001D6019">
      <w:rPr>
        <w:rFonts w:ascii="Calibri" w:hAnsi="Calibri"/>
        <w:i/>
        <w:iCs/>
        <w:sz w:val="18"/>
        <w:szCs w:val="18"/>
      </w:rPr>
      <w:t>5</w:t>
    </w:r>
    <w:r>
      <w:rPr>
        <w:color w:val="8496B0" w:themeColor="text2" w:themeTint="99"/>
        <w:spacing w:val="60"/>
        <w:sz w:val="22"/>
        <w:szCs w:val="22"/>
      </w:rPr>
      <w:tab/>
    </w:r>
    <w:r>
      <w:rPr>
        <w:color w:val="8496B0" w:themeColor="text2" w:themeTint="99"/>
        <w:spacing w:val="60"/>
        <w:sz w:val="22"/>
        <w:szCs w:val="22"/>
      </w:rPr>
      <w:tab/>
    </w:r>
    <w:r w:rsidRPr="00235E90">
      <w:rPr>
        <w:rFonts w:ascii="Calibri" w:hAnsi="Calibri"/>
        <w:b/>
        <w:bCs/>
        <w:i/>
        <w:iCs/>
        <w:sz w:val="18"/>
        <w:szCs w:val="18"/>
      </w:rPr>
      <w:t xml:space="preserve">Page </w:t>
    </w:r>
    <w:r w:rsidRPr="00235E90">
      <w:rPr>
        <w:rFonts w:ascii="Calibri" w:hAnsi="Calibri"/>
        <w:b/>
        <w:bCs/>
        <w:i/>
        <w:iCs/>
        <w:sz w:val="18"/>
        <w:szCs w:val="18"/>
      </w:rPr>
      <w:fldChar w:fldCharType="begin"/>
    </w:r>
    <w:r w:rsidRPr="00235E90">
      <w:rPr>
        <w:rFonts w:ascii="Calibri" w:hAnsi="Calibri"/>
        <w:b/>
        <w:bCs/>
        <w:i/>
        <w:iCs/>
        <w:sz w:val="18"/>
        <w:szCs w:val="18"/>
      </w:rPr>
      <w:instrText xml:space="preserve"> PAGE   \* MERGEFORMAT </w:instrText>
    </w:r>
    <w:r w:rsidRPr="00235E90">
      <w:rPr>
        <w:rFonts w:ascii="Calibri" w:hAnsi="Calibri"/>
        <w:b/>
        <w:bCs/>
        <w:i/>
        <w:iCs/>
        <w:sz w:val="18"/>
        <w:szCs w:val="18"/>
      </w:rPr>
      <w:fldChar w:fldCharType="separate"/>
    </w:r>
    <w:r>
      <w:rPr>
        <w:rFonts w:ascii="Calibri" w:hAnsi="Calibri"/>
        <w:b/>
        <w:bCs/>
        <w:i/>
        <w:iCs/>
        <w:sz w:val="18"/>
        <w:szCs w:val="18"/>
      </w:rPr>
      <w:t>1</w:t>
    </w:r>
    <w:r w:rsidRPr="00235E90">
      <w:rPr>
        <w:rFonts w:ascii="Calibri" w:hAnsi="Calibri"/>
        <w:b/>
        <w:bCs/>
        <w:i/>
        <w:iCs/>
        <w:sz w:val="18"/>
        <w:szCs w:val="18"/>
      </w:rPr>
      <w:fldChar w:fldCharType="end"/>
    </w:r>
    <w:r w:rsidRPr="00235E90">
      <w:rPr>
        <w:rFonts w:ascii="Calibri" w:hAnsi="Calibri"/>
        <w:b/>
        <w:bCs/>
        <w:i/>
        <w:iCs/>
        <w:sz w:val="18"/>
        <w:szCs w:val="18"/>
      </w:rPr>
      <w:t xml:space="preserve"> of </w:t>
    </w:r>
    <w:r w:rsidRPr="00235E90">
      <w:rPr>
        <w:rFonts w:ascii="Calibri" w:hAnsi="Calibri"/>
        <w:b/>
        <w:bCs/>
        <w:i/>
        <w:iCs/>
        <w:sz w:val="18"/>
        <w:szCs w:val="18"/>
      </w:rPr>
      <w:fldChar w:fldCharType="begin"/>
    </w:r>
    <w:r w:rsidRPr="00235E90">
      <w:rPr>
        <w:rFonts w:ascii="Calibri" w:hAnsi="Calibri"/>
        <w:b/>
        <w:bCs/>
        <w:i/>
        <w:iCs/>
        <w:sz w:val="18"/>
        <w:szCs w:val="18"/>
      </w:rPr>
      <w:instrText xml:space="preserve"> NUMPAGES  \* Arabic  \* MERGEFORMAT </w:instrText>
    </w:r>
    <w:r w:rsidRPr="00235E90">
      <w:rPr>
        <w:rFonts w:ascii="Calibri" w:hAnsi="Calibri"/>
        <w:b/>
        <w:bCs/>
        <w:i/>
        <w:iCs/>
        <w:sz w:val="18"/>
        <w:szCs w:val="18"/>
      </w:rPr>
      <w:fldChar w:fldCharType="separate"/>
    </w:r>
    <w:r>
      <w:rPr>
        <w:rFonts w:ascii="Calibri" w:hAnsi="Calibri"/>
        <w:b/>
        <w:bCs/>
        <w:i/>
        <w:iCs/>
        <w:sz w:val="18"/>
        <w:szCs w:val="18"/>
      </w:rPr>
      <w:t>18</w:t>
    </w:r>
    <w:r w:rsidRPr="00235E90">
      <w:rPr>
        <w:rFonts w:ascii="Calibri" w:hAnsi="Calibri"/>
        <w:b/>
        <w:bCs/>
        <w:i/>
        <w:iCs/>
        <w:sz w:val="18"/>
        <w:szCs w:val="18"/>
      </w:rPr>
      <w:fldChar w:fldCharType="end"/>
    </w:r>
  </w:p>
  <w:p w14:paraId="0F989FA0" w14:textId="04364DFB" w:rsidR="00351F58" w:rsidRDefault="00351F58" w:rsidP="008365F5">
    <w:pPr>
      <w:pStyle w:val="Footer"/>
      <w:rPr>
        <w:rFonts w:ascii="Calibri" w:hAnsi="Calibri" w:cs="Arial"/>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F0A1" w14:textId="6EC9FFAA" w:rsidR="00351F58" w:rsidRPr="00235E90" w:rsidRDefault="00351F58" w:rsidP="008365F5">
    <w:pPr>
      <w:pStyle w:val="Footer"/>
      <w:tabs>
        <w:tab w:val="clear" w:pos="4320"/>
        <w:tab w:val="clear" w:pos="8640"/>
      </w:tabs>
      <w:ind w:left="-270" w:right="-270"/>
      <w:rPr>
        <w:rFonts w:ascii="Calibri" w:hAnsi="Calibri"/>
        <w:b/>
        <w:bCs/>
        <w:i/>
        <w:iCs/>
        <w:sz w:val="18"/>
        <w:szCs w:val="18"/>
      </w:rPr>
    </w:pPr>
    <w:r w:rsidRPr="0018690A">
      <w:rPr>
        <w:rFonts w:ascii="Calibri" w:hAnsi="Calibri"/>
        <w:i/>
        <w:iCs/>
        <w:sz w:val="18"/>
        <w:szCs w:val="18"/>
      </w:rPr>
      <w:t>Kodak Alaris Environmental, Health</w:t>
    </w:r>
    <w:r w:rsidR="0058417F">
      <w:rPr>
        <w:rFonts w:ascii="Calibri" w:hAnsi="Calibri"/>
        <w:i/>
        <w:iCs/>
        <w:sz w:val="18"/>
        <w:szCs w:val="18"/>
      </w:rPr>
      <w:t>,</w:t>
    </w:r>
    <w:r w:rsidRPr="0018690A">
      <w:rPr>
        <w:rFonts w:ascii="Calibri" w:hAnsi="Calibri"/>
        <w:i/>
        <w:iCs/>
        <w:sz w:val="18"/>
        <w:szCs w:val="18"/>
      </w:rPr>
      <w:t xml:space="preserve"> and Safety Specifications for Products, Parts</w:t>
    </w:r>
    <w:r w:rsidR="0058417F">
      <w:rPr>
        <w:rFonts w:ascii="Calibri" w:hAnsi="Calibri"/>
        <w:i/>
        <w:iCs/>
        <w:sz w:val="18"/>
        <w:szCs w:val="18"/>
      </w:rPr>
      <w:t>,</w:t>
    </w:r>
    <w:r w:rsidRPr="0018690A">
      <w:rPr>
        <w:rFonts w:ascii="Calibri" w:hAnsi="Calibri"/>
        <w:i/>
        <w:iCs/>
        <w:sz w:val="18"/>
        <w:szCs w:val="18"/>
      </w:rPr>
      <w:t xml:space="preserve"> and Packaging 20</w:t>
    </w:r>
    <w:r>
      <w:rPr>
        <w:rFonts w:ascii="Calibri" w:hAnsi="Calibri"/>
        <w:i/>
        <w:iCs/>
        <w:sz w:val="18"/>
        <w:szCs w:val="18"/>
      </w:rPr>
      <w:t>2</w:t>
    </w:r>
    <w:r w:rsidR="00240DD9">
      <w:rPr>
        <w:rFonts w:ascii="Calibri" w:hAnsi="Calibri"/>
        <w:i/>
        <w:iCs/>
        <w:sz w:val="18"/>
        <w:szCs w:val="18"/>
      </w:rPr>
      <w:t>4</w:t>
    </w:r>
    <w:r>
      <w:rPr>
        <w:rFonts w:ascii="Calibri" w:hAnsi="Calibri"/>
        <w:i/>
        <w:iCs/>
        <w:sz w:val="18"/>
        <w:szCs w:val="18"/>
      </w:rPr>
      <w:t xml:space="preserve"> -</w:t>
    </w:r>
    <w:r w:rsidRPr="0018690A">
      <w:rPr>
        <w:rFonts w:ascii="Calibri" w:hAnsi="Calibri"/>
        <w:i/>
        <w:iCs/>
        <w:sz w:val="18"/>
        <w:szCs w:val="18"/>
      </w:rPr>
      <w:t xml:space="preserve"> Version </w:t>
    </w:r>
    <w:r w:rsidR="00240DD9">
      <w:rPr>
        <w:rFonts w:ascii="Calibri" w:hAnsi="Calibri"/>
        <w:i/>
        <w:iCs/>
        <w:sz w:val="18"/>
        <w:szCs w:val="18"/>
      </w:rPr>
      <w:t>5</w:t>
    </w:r>
    <w:r>
      <w:rPr>
        <w:rFonts w:ascii="Calibri" w:hAnsi="Calibri"/>
        <w:i/>
        <w:iCs/>
        <w:sz w:val="18"/>
        <w:szCs w:val="18"/>
      </w:rPr>
      <w:t xml:space="preserve"> </w:t>
    </w:r>
    <w:r w:rsidRPr="00235E90">
      <w:rPr>
        <w:color w:val="8496B0" w:themeColor="text2" w:themeTint="99"/>
        <w:spacing w:val="60"/>
        <w:sz w:val="22"/>
        <w:szCs w:val="22"/>
      </w:rPr>
      <w:tab/>
    </w:r>
    <w:r w:rsidRPr="00235E90">
      <w:rPr>
        <w:rFonts w:ascii="Calibri" w:hAnsi="Calibri"/>
        <w:b/>
        <w:bCs/>
        <w:i/>
        <w:iCs/>
        <w:sz w:val="18"/>
        <w:szCs w:val="18"/>
      </w:rPr>
      <w:t xml:space="preserve">Page </w:t>
    </w:r>
    <w:r w:rsidRPr="00235E90">
      <w:rPr>
        <w:rFonts w:ascii="Calibri" w:hAnsi="Calibri"/>
        <w:b/>
        <w:bCs/>
        <w:i/>
        <w:iCs/>
        <w:sz w:val="18"/>
        <w:szCs w:val="18"/>
      </w:rPr>
      <w:fldChar w:fldCharType="begin"/>
    </w:r>
    <w:r w:rsidRPr="00235E90">
      <w:rPr>
        <w:rFonts w:ascii="Calibri" w:hAnsi="Calibri"/>
        <w:b/>
        <w:bCs/>
        <w:i/>
        <w:iCs/>
        <w:sz w:val="18"/>
        <w:szCs w:val="18"/>
      </w:rPr>
      <w:instrText xml:space="preserve"> PAGE   \* MERGEFORMAT </w:instrText>
    </w:r>
    <w:r w:rsidRPr="00235E90">
      <w:rPr>
        <w:rFonts w:ascii="Calibri" w:hAnsi="Calibri"/>
        <w:b/>
        <w:bCs/>
        <w:i/>
        <w:iCs/>
        <w:sz w:val="18"/>
        <w:szCs w:val="18"/>
      </w:rPr>
      <w:fldChar w:fldCharType="separate"/>
    </w:r>
    <w:r>
      <w:rPr>
        <w:rFonts w:ascii="Calibri" w:hAnsi="Calibri"/>
        <w:b/>
        <w:bCs/>
        <w:i/>
        <w:iCs/>
        <w:sz w:val="18"/>
        <w:szCs w:val="18"/>
      </w:rPr>
      <w:t>15</w:t>
    </w:r>
    <w:r w:rsidRPr="00235E90">
      <w:rPr>
        <w:rFonts w:ascii="Calibri" w:hAnsi="Calibri"/>
        <w:b/>
        <w:bCs/>
        <w:i/>
        <w:iCs/>
        <w:sz w:val="18"/>
        <w:szCs w:val="18"/>
      </w:rPr>
      <w:fldChar w:fldCharType="end"/>
    </w:r>
    <w:r w:rsidRPr="00235E90">
      <w:rPr>
        <w:rFonts w:ascii="Calibri" w:hAnsi="Calibri"/>
        <w:b/>
        <w:bCs/>
        <w:i/>
        <w:iCs/>
        <w:sz w:val="18"/>
        <w:szCs w:val="18"/>
      </w:rPr>
      <w:t xml:space="preserve"> of </w:t>
    </w:r>
    <w:r w:rsidRPr="00235E90">
      <w:rPr>
        <w:rFonts w:ascii="Calibri" w:hAnsi="Calibri"/>
        <w:b/>
        <w:bCs/>
        <w:i/>
        <w:iCs/>
        <w:sz w:val="18"/>
        <w:szCs w:val="18"/>
      </w:rPr>
      <w:fldChar w:fldCharType="begin"/>
    </w:r>
    <w:r w:rsidRPr="00235E90">
      <w:rPr>
        <w:rFonts w:ascii="Calibri" w:hAnsi="Calibri"/>
        <w:b/>
        <w:bCs/>
        <w:i/>
        <w:iCs/>
        <w:sz w:val="18"/>
        <w:szCs w:val="18"/>
      </w:rPr>
      <w:instrText xml:space="preserve"> NUMPAGES  \* Arabic  \* MERGEFORMAT </w:instrText>
    </w:r>
    <w:r w:rsidRPr="00235E90">
      <w:rPr>
        <w:rFonts w:ascii="Calibri" w:hAnsi="Calibri"/>
        <w:b/>
        <w:bCs/>
        <w:i/>
        <w:iCs/>
        <w:sz w:val="18"/>
        <w:szCs w:val="18"/>
      </w:rPr>
      <w:fldChar w:fldCharType="separate"/>
    </w:r>
    <w:r>
      <w:rPr>
        <w:rFonts w:ascii="Calibri" w:hAnsi="Calibri"/>
        <w:b/>
        <w:bCs/>
        <w:i/>
        <w:iCs/>
        <w:sz w:val="18"/>
        <w:szCs w:val="18"/>
      </w:rPr>
      <w:t>18</w:t>
    </w:r>
    <w:r w:rsidRPr="00235E90">
      <w:rPr>
        <w:rFonts w:ascii="Calibri" w:hAnsi="Calibri"/>
        <w:b/>
        <w:bCs/>
        <w:i/>
        <w:iCs/>
        <w:sz w:val="18"/>
        <w:szCs w:val="18"/>
      </w:rPr>
      <w:fldChar w:fldCharType="end"/>
    </w:r>
  </w:p>
  <w:p w14:paraId="1BBEFDE3" w14:textId="77777777" w:rsidR="00351F58" w:rsidRDefault="00351F58">
    <w:pPr>
      <w:pStyle w:val="Heading3"/>
      <w:ind w:right="-180"/>
    </w:pPr>
  </w:p>
  <w:p w14:paraId="091EA9A3" w14:textId="77777777" w:rsidR="00351F58" w:rsidRDefault="00351F58">
    <w:pPr>
      <w:pStyle w:val="Heading3"/>
      <w:ind w:right="-180"/>
      <w:rPr>
        <w:b w:val="0"/>
        <w:bCs/>
        <w:iCs/>
        <w:sz w:val="20"/>
        <w:u w: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712F" w14:textId="77777777" w:rsidR="00F849AC" w:rsidRDefault="00F849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05C0B" w14:textId="476C0A35" w:rsidR="00351F58" w:rsidRDefault="00351F58" w:rsidP="00C52B3E">
    <w:pPr>
      <w:pStyle w:val="Footer"/>
      <w:tabs>
        <w:tab w:val="clear" w:pos="4320"/>
        <w:tab w:val="clear" w:pos="8640"/>
      </w:tabs>
      <w:ind w:left="-270"/>
      <w:rPr>
        <w:color w:val="8496B0" w:themeColor="text2" w:themeTint="99"/>
        <w:spacing w:val="60"/>
      </w:rPr>
    </w:pPr>
  </w:p>
  <w:p w14:paraId="4FF95260" w14:textId="77777777" w:rsidR="00351F58" w:rsidRDefault="00351F58" w:rsidP="00C52B3E">
    <w:pPr>
      <w:pStyle w:val="Footer"/>
      <w:tabs>
        <w:tab w:val="clear" w:pos="4320"/>
        <w:tab w:val="clear" w:pos="8640"/>
      </w:tabs>
      <w:ind w:left="-270"/>
      <w:rPr>
        <w:color w:val="8496B0" w:themeColor="text2" w:themeTint="99"/>
        <w:spacing w:val="60"/>
      </w:rPr>
    </w:pPr>
  </w:p>
  <w:p w14:paraId="184BD320" w14:textId="16D062D5" w:rsidR="00351F58" w:rsidRPr="008365F5" w:rsidRDefault="00351F58" w:rsidP="008365F5">
    <w:pPr>
      <w:pStyle w:val="Footer"/>
      <w:tabs>
        <w:tab w:val="clear" w:pos="4320"/>
        <w:tab w:val="clear" w:pos="8640"/>
      </w:tabs>
      <w:ind w:left="-270"/>
      <w:rPr>
        <w:rFonts w:ascii="Calibri" w:hAnsi="Calibri"/>
        <w:b/>
        <w:bCs/>
        <w:i/>
        <w:iCs/>
        <w:sz w:val="18"/>
        <w:szCs w:val="18"/>
      </w:rPr>
    </w:pPr>
    <w:r w:rsidRPr="0018690A">
      <w:rPr>
        <w:rFonts w:ascii="Calibri" w:hAnsi="Calibri"/>
        <w:i/>
        <w:iCs/>
        <w:sz w:val="18"/>
        <w:szCs w:val="18"/>
      </w:rPr>
      <w:t>Kodak Alaris Environmental, Health and Safety Specifications for Products, Parts</w:t>
    </w:r>
    <w:r w:rsidR="001D6019">
      <w:rPr>
        <w:rFonts w:ascii="Calibri" w:hAnsi="Calibri"/>
        <w:i/>
        <w:iCs/>
        <w:sz w:val="18"/>
        <w:szCs w:val="18"/>
      </w:rPr>
      <w:t>,</w:t>
    </w:r>
    <w:r w:rsidRPr="0018690A">
      <w:rPr>
        <w:rFonts w:ascii="Calibri" w:hAnsi="Calibri"/>
        <w:i/>
        <w:iCs/>
        <w:sz w:val="18"/>
        <w:szCs w:val="18"/>
      </w:rPr>
      <w:t xml:space="preserve"> and Packaging 20</w:t>
    </w:r>
    <w:r>
      <w:rPr>
        <w:rFonts w:ascii="Calibri" w:hAnsi="Calibri"/>
        <w:i/>
        <w:iCs/>
        <w:sz w:val="18"/>
        <w:szCs w:val="18"/>
      </w:rPr>
      <w:t>2</w:t>
    </w:r>
    <w:r w:rsidR="001D6019">
      <w:rPr>
        <w:rFonts w:ascii="Calibri" w:hAnsi="Calibri"/>
        <w:i/>
        <w:iCs/>
        <w:sz w:val="18"/>
        <w:szCs w:val="18"/>
      </w:rPr>
      <w:t>4</w:t>
    </w:r>
    <w:r w:rsidRPr="0018690A">
      <w:rPr>
        <w:rFonts w:ascii="Calibri" w:hAnsi="Calibri"/>
        <w:i/>
        <w:iCs/>
        <w:sz w:val="18"/>
        <w:szCs w:val="18"/>
      </w:rPr>
      <w:t xml:space="preserve"> Version </w:t>
    </w:r>
    <w:r w:rsidR="001D6019">
      <w:rPr>
        <w:rFonts w:ascii="Calibri" w:hAnsi="Calibri"/>
        <w:i/>
        <w:iCs/>
        <w:sz w:val="18"/>
        <w:szCs w:val="18"/>
      </w:rPr>
      <w:t>5</w:t>
    </w:r>
    <w:r>
      <w:rPr>
        <w:rFonts w:ascii="Calibri" w:hAnsi="Calibri"/>
        <w:i/>
        <w:iCs/>
        <w:sz w:val="18"/>
        <w:szCs w:val="18"/>
      </w:rPr>
      <w:t xml:space="preserve"> </w:t>
    </w:r>
    <w:r w:rsidRPr="008365F5">
      <w:rPr>
        <w:color w:val="8496B0" w:themeColor="text2" w:themeTint="99"/>
        <w:spacing w:val="60"/>
        <w:sz w:val="22"/>
        <w:szCs w:val="22"/>
      </w:rPr>
      <w:tab/>
    </w:r>
    <w:r>
      <w:rPr>
        <w:color w:val="8496B0" w:themeColor="text2" w:themeTint="99"/>
        <w:spacing w:val="60"/>
        <w:sz w:val="22"/>
        <w:szCs w:val="22"/>
      </w:rPr>
      <w:tab/>
    </w:r>
    <w:r w:rsidRPr="008365F5">
      <w:rPr>
        <w:rFonts w:ascii="Calibri" w:hAnsi="Calibri"/>
        <w:b/>
        <w:bCs/>
        <w:i/>
        <w:iCs/>
        <w:sz w:val="18"/>
        <w:szCs w:val="18"/>
      </w:rPr>
      <w:t xml:space="preserve">Page </w:t>
    </w:r>
    <w:r w:rsidRPr="008365F5">
      <w:rPr>
        <w:rFonts w:ascii="Calibri" w:hAnsi="Calibri"/>
        <w:b/>
        <w:bCs/>
        <w:i/>
        <w:iCs/>
        <w:sz w:val="18"/>
        <w:szCs w:val="18"/>
      </w:rPr>
      <w:fldChar w:fldCharType="begin"/>
    </w:r>
    <w:r w:rsidRPr="008365F5">
      <w:rPr>
        <w:rFonts w:ascii="Calibri" w:hAnsi="Calibri"/>
        <w:b/>
        <w:bCs/>
        <w:i/>
        <w:iCs/>
        <w:sz w:val="18"/>
        <w:szCs w:val="18"/>
      </w:rPr>
      <w:instrText xml:space="preserve"> PAGE   \* MERGEFORMAT </w:instrText>
    </w:r>
    <w:r w:rsidRPr="008365F5">
      <w:rPr>
        <w:rFonts w:ascii="Calibri" w:hAnsi="Calibri"/>
        <w:b/>
        <w:bCs/>
        <w:i/>
        <w:iCs/>
        <w:sz w:val="18"/>
        <w:szCs w:val="18"/>
      </w:rPr>
      <w:fldChar w:fldCharType="separate"/>
    </w:r>
    <w:r w:rsidRPr="008365F5">
      <w:rPr>
        <w:rFonts w:ascii="Calibri" w:hAnsi="Calibri"/>
        <w:b/>
        <w:bCs/>
        <w:i/>
        <w:iCs/>
        <w:sz w:val="18"/>
        <w:szCs w:val="18"/>
      </w:rPr>
      <w:t>1</w:t>
    </w:r>
    <w:r w:rsidRPr="008365F5">
      <w:rPr>
        <w:rFonts w:ascii="Calibri" w:hAnsi="Calibri"/>
        <w:b/>
        <w:bCs/>
        <w:i/>
        <w:iCs/>
        <w:sz w:val="18"/>
        <w:szCs w:val="18"/>
      </w:rPr>
      <w:fldChar w:fldCharType="end"/>
    </w:r>
    <w:r w:rsidRPr="008365F5">
      <w:rPr>
        <w:rFonts w:ascii="Calibri" w:hAnsi="Calibri"/>
        <w:b/>
        <w:bCs/>
        <w:i/>
        <w:iCs/>
        <w:sz w:val="18"/>
        <w:szCs w:val="18"/>
      </w:rPr>
      <w:t xml:space="preserve"> of </w:t>
    </w:r>
    <w:r w:rsidRPr="008365F5">
      <w:rPr>
        <w:rFonts w:ascii="Calibri" w:hAnsi="Calibri"/>
        <w:b/>
        <w:bCs/>
        <w:i/>
        <w:iCs/>
        <w:sz w:val="18"/>
        <w:szCs w:val="18"/>
      </w:rPr>
      <w:fldChar w:fldCharType="begin"/>
    </w:r>
    <w:r w:rsidRPr="008365F5">
      <w:rPr>
        <w:rFonts w:ascii="Calibri" w:hAnsi="Calibri"/>
        <w:b/>
        <w:bCs/>
        <w:i/>
        <w:iCs/>
        <w:sz w:val="18"/>
        <w:szCs w:val="18"/>
      </w:rPr>
      <w:instrText xml:space="preserve"> NUMPAGES  \* Arabic  \* MERGEFORMAT </w:instrText>
    </w:r>
    <w:r w:rsidRPr="008365F5">
      <w:rPr>
        <w:rFonts w:ascii="Calibri" w:hAnsi="Calibri"/>
        <w:b/>
        <w:bCs/>
        <w:i/>
        <w:iCs/>
        <w:sz w:val="18"/>
        <w:szCs w:val="18"/>
      </w:rPr>
      <w:fldChar w:fldCharType="separate"/>
    </w:r>
    <w:r w:rsidRPr="008365F5">
      <w:rPr>
        <w:rFonts w:ascii="Calibri" w:hAnsi="Calibri"/>
        <w:b/>
        <w:bCs/>
        <w:i/>
        <w:iCs/>
        <w:sz w:val="18"/>
        <w:szCs w:val="18"/>
      </w:rPr>
      <w:t>1</w:t>
    </w:r>
    <w:r w:rsidRPr="008365F5">
      <w:rPr>
        <w:rFonts w:ascii="Calibri" w:hAnsi="Calibri"/>
        <w:b/>
        <w:bCs/>
        <w:i/>
        <w:iCs/>
        <w:sz w:val="18"/>
        <w:szCs w:val="18"/>
      </w:rPr>
      <w:fldChar w:fldCharType="end"/>
    </w:r>
  </w:p>
  <w:p w14:paraId="4709E0E8" w14:textId="494C89B5" w:rsidR="00351F58" w:rsidRDefault="00351F58" w:rsidP="008365F5">
    <w:pPr>
      <w:pStyle w:val="Footer"/>
      <w:tabs>
        <w:tab w:val="clear" w:pos="4320"/>
        <w:tab w:val="clear" w:pos="8640"/>
      </w:tabs>
      <w:ind w:left="-270"/>
      <w:rPr>
        <w:rFonts w:ascii="Calibri" w:hAnsi="Calibri"/>
        <w: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F09AA" w14:textId="7BB3FA03" w:rsidR="00351F58" w:rsidRDefault="00351F58">
    <w:pPr>
      <w:pStyle w:val="Footer"/>
      <w:jc w:val="right"/>
      <w:rPr>
        <w:rFonts w:ascii="Calibri" w:hAnsi="Calibri" w:cs="Arial"/>
        <w:i/>
      </w:rPr>
    </w:pPr>
    <w:r>
      <w:rPr>
        <w:rFonts w:ascii="Calibri" w:hAnsi="Calibri" w:cs="Arial"/>
        <w:i/>
        <w:iCs/>
        <w:sz w:val="18"/>
        <w:szCs w:val="18"/>
      </w:rPr>
      <w:t xml:space="preserve">EKSP-2285 / Page </w:t>
    </w:r>
    <w:r>
      <w:rPr>
        <w:rStyle w:val="PageNumber"/>
        <w:rFonts w:ascii="Calibri" w:hAnsi="Calibri" w:cs="Arial"/>
        <w:i/>
        <w:iCs/>
        <w:sz w:val="18"/>
        <w:szCs w:val="18"/>
      </w:rPr>
      <w:fldChar w:fldCharType="begin"/>
    </w:r>
    <w:r>
      <w:rPr>
        <w:rStyle w:val="PageNumber"/>
        <w:rFonts w:ascii="Calibri" w:hAnsi="Calibri" w:cs="Arial"/>
        <w:i/>
        <w:iCs/>
        <w:sz w:val="18"/>
        <w:szCs w:val="18"/>
      </w:rPr>
      <w:instrText xml:space="preserve"> PAGE </w:instrText>
    </w:r>
    <w:r>
      <w:rPr>
        <w:rStyle w:val="PageNumber"/>
        <w:rFonts w:ascii="Calibri" w:hAnsi="Calibri" w:cs="Arial"/>
        <w:i/>
        <w:iCs/>
        <w:sz w:val="18"/>
        <w:szCs w:val="18"/>
      </w:rPr>
      <w:fldChar w:fldCharType="separate"/>
    </w:r>
    <w:r>
      <w:rPr>
        <w:rStyle w:val="PageNumber"/>
        <w:rFonts w:ascii="Calibri" w:hAnsi="Calibri" w:cs="Arial"/>
        <w:i/>
        <w:iCs/>
        <w:noProof/>
        <w:sz w:val="18"/>
        <w:szCs w:val="18"/>
      </w:rPr>
      <w:t>14</w:t>
    </w:r>
    <w:r>
      <w:rPr>
        <w:rStyle w:val="PageNumber"/>
        <w:rFonts w:ascii="Calibri" w:hAnsi="Calibri" w:cs="Arial"/>
        <w:i/>
        <w:iCs/>
        <w:sz w:val="18"/>
        <w:szCs w:val="18"/>
      </w:rPr>
      <w:fldChar w:fldCharType="end"/>
    </w:r>
    <w:r>
      <w:rPr>
        <w:rFonts w:ascii="Calibri" w:hAnsi="Calibri" w:cs="Arial"/>
        <w:i/>
        <w:iCs/>
        <w:sz w:val="18"/>
        <w:szCs w:val="18"/>
      </w:rPr>
      <w:t xml:space="preserve"> of </w:t>
    </w:r>
    <w:r>
      <w:rPr>
        <w:rFonts w:ascii="Calibri" w:hAnsi="Calibri" w:cs="Arial"/>
        <w:i/>
        <w:iCs/>
        <w:sz w:val="18"/>
        <w:szCs w:val="18"/>
      </w:rPr>
      <w:fldChar w:fldCharType="begin"/>
    </w:r>
    <w:r>
      <w:rPr>
        <w:rFonts w:ascii="Calibri" w:hAnsi="Calibri" w:cs="Arial"/>
        <w:i/>
        <w:iCs/>
        <w:sz w:val="18"/>
        <w:szCs w:val="18"/>
      </w:rPr>
      <w:instrText xml:space="preserve"> NUMPAGES </w:instrText>
    </w:r>
    <w:r>
      <w:rPr>
        <w:rFonts w:ascii="Calibri" w:hAnsi="Calibri" w:cs="Arial"/>
        <w:i/>
        <w:iCs/>
        <w:sz w:val="18"/>
        <w:szCs w:val="18"/>
      </w:rPr>
      <w:fldChar w:fldCharType="separate"/>
    </w:r>
    <w:r>
      <w:rPr>
        <w:rFonts w:ascii="Calibri" w:hAnsi="Calibri" w:cs="Arial"/>
        <w:i/>
        <w:iCs/>
        <w:noProof/>
        <w:sz w:val="18"/>
        <w:szCs w:val="18"/>
      </w:rPr>
      <w:t>23</w:t>
    </w:r>
    <w:r>
      <w:rPr>
        <w:rFonts w:ascii="Calibri" w:hAnsi="Calibri" w:cs="Arial"/>
        <w:i/>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6EF79" w14:textId="77777777" w:rsidR="00351F58" w:rsidRDefault="00351F58">
      <w:r>
        <w:separator/>
      </w:r>
    </w:p>
  </w:footnote>
  <w:footnote w:type="continuationSeparator" w:id="0">
    <w:p w14:paraId="5178843E" w14:textId="77777777" w:rsidR="00351F58" w:rsidRDefault="00351F58">
      <w:r>
        <w:continuationSeparator/>
      </w:r>
    </w:p>
  </w:footnote>
  <w:footnote w:type="continuationNotice" w:id="1">
    <w:p w14:paraId="2C34CF8F" w14:textId="77777777" w:rsidR="00351F58" w:rsidRDefault="00351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16DCE" w14:textId="77777777" w:rsidR="00351F58" w:rsidRDefault="00351F58">
    <w:pPr>
      <w:pStyle w:val="Header"/>
      <w:tabs>
        <w:tab w:val="clear" w:pos="4320"/>
        <w:tab w:val="clear" w:pos="8640"/>
        <w:tab w:val="left" w:pos="6960"/>
      </w:tabs>
    </w:pPr>
    <w:r>
      <w:tab/>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F463" w14:textId="1CD6C50B" w:rsidR="00351F58" w:rsidRDefault="00351F58">
    <w:pPr>
      <w:pStyle w:val="Header"/>
      <w:pBdr>
        <w:bottom w:val="single" w:sz="12" w:space="1" w:color="auto"/>
      </w:pBdr>
    </w:pPr>
    <w:r>
      <w:rPr>
        <w:noProof/>
        <w:lang w:val="en-GB" w:eastAsia="en-GB"/>
      </w:rPr>
      <w:drawing>
        <wp:anchor distT="0" distB="0" distL="114300" distR="114300" simplePos="0" relativeHeight="251661312" behindDoc="0" locked="0" layoutInCell="1" allowOverlap="1" wp14:anchorId="3EE300AA" wp14:editId="02FA085F">
          <wp:simplePos x="0" y="0"/>
          <wp:positionH relativeFrom="margin">
            <wp:posOffset>-200025</wp:posOffset>
          </wp:positionH>
          <wp:positionV relativeFrom="paragraph">
            <wp:posOffset>-54610</wp:posOffset>
          </wp:positionV>
          <wp:extent cx="2172060" cy="646981"/>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2172060" cy="646981"/>
                  </a:xfrm>
                  <a:prstGeom prst="rect">
                    <a:avLst/>
                  </a:prstGeom>
                  <a:extLst>
                    <a:ext uri="{FAA26D3D-D897-4be2-8F04-BA451C77F1D7}">
                      <ma14:placeholderFlag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444F47AE" w14:textId="5103E2AA" w:rsidR="00351F58" w:rsidRDefault="00351F58">
    <w:pPr>
      <w:pStyle w:val="Header"/>
      <w:pBdr>
        <w:bottom w:val="single" w:sz="12" w:space="1" w:color="auto"/>
      </w:pBdr>
    </w:pPr>
  </w:p>
  <w:p w14:paraId="1D1B7BE9" w14:textId="77777777" w:rsidR="00351F58" w:rsidRDefault="00351F58">
    <w:pPr>
      <w:pStyle w:val="Header"/>
      <w:pBdr>
        <w:bottom w:val="single" w:sz="12" w:space="1" w:color="auto"/>
      </w:pBdr>
    </w:pPr>
  </w:p>
  <w:p w14:paraId="3095934A" w14:textId="697E2C1E" w:rsidR="00351F58" w:rsidRDefault="00351F58">
    <w:pPr>
      <w:pStyle w:val="Header"/>
      <w:pBdr>
        <w:bottom w:val="single" w:sz="12" w:space="1" w:color="auto"/>
      </w:pBdr>
    </w:pPr>
  </w:p>
  <w:p w14:paraId="074648A3" w14:textId="77777777" w:rsidR="00351F58" w:rsidRDefault="00351F58" w:rsidP="00D345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6273C" w14:textId="77777777" w:rsidR="00351F58" w:rsidRDefault="00351F58">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574BEB1B" w14:textId="77777777" w:rsidR="00351F58" w:rsidRDefault="00351F58">
    <w:pPr>
      <w:pStyle w:val="Heade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142F" w14:textId="77777777" w:rsidR="00351F58" w:rsidRDefault="00351F58">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0D7E"/>
    <w:multiLevelType w:val="hybridMultilevel"/>
    <w:tmpl w:val="B8285F1E"/>
    <w:lvl w:ilvl="0" w:tplc="0409000F">
      <w:start w:val="1"/>
      <w:numFmt w:val="decimal"/>
      <w:lvlText w:val="%1."/>
      <w:lvlJc w:val="left"/>
      <w:pPr>
        <w:ind w:left="808" w:hanging="360"/>
      </w:p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1" w15:restartNumberingAfterBreak="0">
    <w:nsid w:val="0ACA29D1"/>
    <w:multiLevelType w:val="multilevel"/>
    <w:tmpl w:val="10061E82"/>
    <w:lvl w:ilvl="0">
      <w:start w:val="1"/>
      <w:numFmt w:val="decimal"/>
      <w:lvlText w:val="%1.0"/>
      <w:lvlJc w:val="left"/>
      <w:pPr>
        <w:tabs>
          <w:tab w:val="num" w:pos="1260"/>
        </w:tabs>
        <w:ind w:left="1260" w:hanging="360"/>
      </w:pPr>
      <w:rPr>
        <w:rFonts w:hint="default"/>
      </w:rPr>
    </w:lvl>
    <w:lvl w:ilvl="1">
      <w:start w:val="1"/>
      <w:numFmt w:val="decimal"/>
      <w:lvlText w:val="%1.%2"/>
      <w:lvlJc w:val="left"/>
      <w:pPr>
        <w:tabs>
          <w:tab w:val="num" w:pos="1620"/>
        </w:tabs>
        <w:ind w:left="1620" w:hanging="360"/>
      </w:pPr>
      <w:rPr>
        <w:rFonts w:hint="default"/>
        <w:b/>
      </w:rPr>
    </w:lvl>
    <w:lvl w:ilvl="2">
      <w:start w:val="1"/>
      <w:numFmt w:val="decimal"/>
      <w:lvlText w:val="%1.%2.%3"/>
      <w:lvlJc w:val="left"/>
      <w:pPr>
        <w:tabs>
          <w:tab w:val="num" w:pos="3150"/>
        </w:tabs>
        <w:ind w:left="3150" w:hanging="720"/>
      </w:pPr>
      <w:rPr>
        <w:rFonts w:hint="default"/>
        <w:b/>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DA179B5"/>
    <w:multiLevelType w:val="hybridMultilevel"/>
    <w:tmpl w:val="A1AA95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65F3AA5"/>
    <w:multiLevelType w:val="multilevel"/>
    <w:tmpl w:val="B414E8AC"/>
    <w:styleLink w:val="Style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2D8C0FF4"/>
    <w:multiLevelType w:val="hybridMultilevel"/>
    <w:tmpl w:val="6BFADB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6C368CE"/>
    <w:multiLevelType w:val="hybridMultilevel"/>
    <w:tmpl w:val="C994B1A8"/>
    <w:lvl w:ilvl="0" w:tplc="9298773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7004ED"/>
    <w:multiLevelType w:val="hybridMultilevel"/>
    <w:tmpl w:val="B3262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E646F5"/>
    <w:multiLevelType w:val="hybridMultilevel"/>
    <w:tmpl w:val="CFAC80BC"/>
    <w:lvl w:ilvl="0" w:tplc="04090001">
      <w:start w:val="1"/>
      <w:numFmt w:val="bullet"/>
      <w:lvlText w:val=""/>
      <w:lvlJc w:val="left"/>
      <w:pPr>
        <w:ind w:left="808" w:hanging="360"/>
      </w:pPr>
      <w:rPr>
        <w:rFonts w:ascii="Symbol" w:hAnsi="Symbol"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8" w15:restartNumberingAfterBreak="0">
    <w:nsid w:val="50297614"/>
    <w:multiLevelType w:val="hybridMultilevel"/>
    <w:tmpl w:val="B29820AC"/>
    <w:lvl w:ilvl="0" w:tplc="CE26267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784D3F"/>
    <w:multiLevelType w:val="hybridMultilevel"/>
    <w:tmpl w:val="759C6FAE"/>
    <w:lvl w:ilvl="0" w:tplc="4CD0581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B92E9D"/>
    <w:multiLevelType w:val="hybridMultilevel"/>
    <w:tmpl w:val="0FB84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6B218B"/>
    <w:multiLevelType w:val="multilevel"/>
    <w:tmpl w:val="10061E82"/>
    <w:lvl w:ilvl="0">
      <w:start w:val="1"/>
      <w:numFmt w:val="decimal"/>
      <w:lvlText w:val="%1.0"/>
      <w:lvlJc w:val="left"/>
      <w:pPr>
        <w:tabs>
          <w:tab w:val="num" w:pos="1260"/>
        </w:tabs>
        <w:ind w:left="1260" w:hanging="360"/>
      </w:pPr>
      <w:rPr>
        <w:rFonts w:hint="default"/>
      </w:rPr>
    </w:lvl>
    <w:lvl w:ilvl="1">
      <w:start w:val="1"/>
      <w:numFmt w:val="decimal"/>
      <w:lvlText w:val="%1.%2"/>
      <w:lvlJc w:val="left"/>
      <w:pPr>
        <w:tabs>
          <w:tab w:val="num" w:pos="1620"/>
        </w:tabs>
        <w:ind w:left="1620" w:hanging="360"/>
      </w:pPr>
      <w:rPr>
        <w:rFonts w:hint="default"/>
        <w:b/>
      </w:rPr>
    </w:lvl>
    <w:lvl w:ilvl="2">
      <w:start w:val="1"/>
      <w:numFmt w:val="decimal"/>
      <w:lvlText w:val="%1.%2.%3"/>
      <w:lvlJc w:val="left"/>
      <w:pPr>
        <w:tabs>
          <w:tab w:val="num" w:pos="3150"/>
        </w:tabs>
        <w:ind w:left="3150" w:hanging="720"/>
      </w:pPr>
      <w:rPr>
        <w:rFonts w:hint="default"/>
        <w:b/>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64F37A01"/>
    <w:multiLevelType w:val="hybridMultilevel"/>
    <w:tmpl w:val="8F16A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8997BD0"/>
    <w:multiLevelType w:val="hybridMultilevel"/>
    <w:tmpl w:val="B3262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B817860"/>
    <w:multiLevelType w:val="hybridMultilevel"/>
    <w:tmpl w:val="874265B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594F16"/>
    <w:multiLevelType w:val="hybridMultilevel"/>
    <w:tmpl w:val="B3262B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E6D2993"/>
    <w:multiLevelType w:val="multilevel"/>
    <w:tmpl w:val="D69CD8E8"/>
    <w:lvl w:ilvl="0">
      <w:start w:val="1"/>
      <w:numFmt w:val="decimal"/>
      <w:pStyle w:val="Level1"/>
      <w:lvlText w:val="%1.0"/>
      <w:lvlJc w:val="left"/>
      <w:pPr>
        <w:tabs>
          <w:tab w:val="num" w:pos="1260"/>
        </w:tabs>
        <w:ind w:left="1260" w:hanging="360"/>
      </w:pPr>
      <w:rPr>
        <w:rFonts w:hint="default"/>
      </w:rPr>
    </w:lvl>
    <w:lvl w:ilvl="1">
      <w:start w:val="1"/>
      <w:numFmt w:val="decimal"/>
      <w:lvlText w:val="%1.%2"/>
      <w:lvlJc w:val="left"/>
      <w:pPr>
        <w:tabs>
          <w:tab w:val="num" w:pos="360"/>
        </w:tabs>
        <w:ind w:left="360" w:hanging="360"/>
      </w:pPr>
      <w:rPr>
        <w:rFonts w:ascii="Calibri" w:hAnsi="Calibri" w:cs="Calibri" w:hint="default"/>
        <w:b/>
        <w:sz w:val="22"/>
        <w:szCs w:val="22"/>
      </w:rPr>
    </w:lvl>
    <w:lvl w:ilvl="2">
      <w:start w:val="1"/>
      <w:numFmt w:val="decimal"/>
      <w:lvlText w:val="%1.%2.%3"/>
      <w:lvlJc w:val="left"/>
      <w:pPr>
        <w:tabs>
          <w:tab w:val="num" w:pos="1890"/>
        </w:tabs>
        <w:ind w:left="1890" w:hanging="720"/>
      </w:pPr>
      <w:rPr>
        <w:rFonts w:hint="default"/>
        <w:b/>
      </w:rPr>
    </w:lvl>
    <w:lvl w:ilvl="3">
      <w:start w:val="1"/>
      <w:numFmt w:val="upperLetter"/>
      <w:lvlText w:val="%4."/>
      <w:lvlJc w:val="left"/>
      <w:pPr>
        <w:tabs>
          <w:tab w:val="num" w:pos="2880"/>
        </w:tabs>
        <w:ind w:left="2880" w:hanging="720"/>
      </w:pPr>
      <w:rPr>
        <w:rFonts w:ascii="Calibri" w:eastAsia="Times New Roman" w:hAnsi="Calibri" w:cs="Times New Roman"/>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7" w15:restartNumberingAfterBreak="0">
    <w:nsid w:val="72713A05"/>
    <w:multiLevelType w:val="hybridMultilevel"/>
    <w:tmpl w:val="FCB0A74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75B56149"/>
    <w:multiLevelType w:val="hybridMultilevel"/>
    <w:tmpl w:val="CB982E8C"/>
    <w:lvl w:ilvl="0" w:tplc="F628DED8">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A82DD7"/>
    <w:multiLevelType w:val="hybridMultilevel"/>
    <w:tmpl w:val="B29820AC"/>
    <w:lvl w:ilvl="0" w:tplc="CE26267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3091066">
    <w:abstractNumId w:val="16"/>
  </w:num>
  <w:num w:numId="2" w16cid:durableId="1629429388">
    <w:abstractNumId w:val="4"/>
  </w:num>
  <w:num w:numId="3" w16cid:durableId="645672063">
    <w:abstractNumId w:val="3"/>
  </w:num>
  <w:num w:numId="4" w16cid:durableId="2146576817">
    <w:abstractNumId w:val="14"/>
  </w:num>
  <w:num w:numId="5" w16cid:durableId="1981960247">
    <w:abstractNumId w:val="17"/>
  </w:num>
  <w:num w:numId="6" w16cid:durableId="1708943424">
    <w:abstractNumId w:val="11"/>
  </w:num>
  <w:num w:numId="7" w16cid:durableId="272978695">
    <w:abstractNumId w:val="1"/>
  </w:num>
  <w:num w:numId="8" w16cid:durableId="445655894">
    <w:abstractNumId w:val="4"/>
  </w:num>
  <w:num w:numId="9" w16cid:durableId="249630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005302">
    <w:abstractNumId w:val="5"/>
  </w:num>
  <w:num w:numId="11" w16cid:durableId="8915438">
    <w:abstractNumId w:val="18"/>
  </w:num>
  <w:num w:numId="12" w16cid:durableId="130488195">
    <w:abstractNumId w:val="2"/>
  </w:num>
  <w:num w:numId="13" w16cid:durableId="10453286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6281966">
    <w:abstractNumId w:val="16"/>
  </w:num>
  <w:num w:numId="15" w16cid:durableId="188258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7166685">
    <w:abstractNumId w:val="12"/>
  </w:num>
  <w:num w:numId="17" w16cid:durableId="671420451">
    <w:abstractNumId w:val="15"/>
  </w:num>
  <w:num w:numId="18" w16cid:durableId="316809652">
    <w:abstractNumId w:val="16"/>
  </w:num>
  <w:num w:numId="19" w16cid:durableId="204686081">
    <w:abstractNumId w:val="6"/>
  </w:num>
  <w:num w:numId="20" w16cid:durableId="223832603">
    <w:abstractNumId w:val="7"/>
  </w:num>
  <w:num w:numId="21" w16cid:durableId="138233588">
    <w:abstractNumId w:val="0"/>
  </w:num>
  <w:num w:numId="22" w16cid:durableId="796609705">
    <w:abstractNumId w:val="13"/>
  </w:num>
  <w:num w:numId="23" w16cid:durableId="1865363001">
    <w:abstractNumId w:val="10"/>
  </w:num>
  <w:num w:numId="24" w16cid:durableId="636761533">
    <w:abstractNumId w:val="9"/>
  </w:num>
  <w:num w:numId="25" w16cid:durableId="1708946165">
    <w:abstractNumId w:val="19"/>
  </w:num>
  <w:num w:numId="26" w16cid:durableId="138151978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056"/>
    <w:rsid w:val="00000A89"/>
    <w:rsid w:val="00000F72"/>
    <w:rsid w:val="00001214"/>
    <w:rsid w:val="000037AF"/>
    <w:rsid w:val="0000624D"/>
    <w:rsid w:val="000443DE"/>
    <w:rsid w:val="000459C6"/>
    <w:rsid w:val="0006547A"/>
    <w:rsid w:val="0007588A"/>
    <w:rsid w:val="00083EDD"/>
    <w:rsid w:val="00096AA4"/>
    <w:rsid w:val="000A1BEE"/>
    <w:rsid w:val="000A234D"/>
    <w:rsid w:val="000B3ED9"/>
    <w:rsid w:val="000B4A00"/>
    <w:rsid w:val="000C189B"/>
    <w:rsid w:val="000C2F07"/>
    <w:rsid w:val="000D0811"/>
    <w:rsid w:val="000D6DFB"/>
    <w:rsid w:val="000E5597"/>
    <w:rsid w:val="000E56B8"/>
    <w:rsid w:val="001115CA"/>
    <w:rsid w:val="001127C3"/>
    <w:rsid w:val="00115A47"/>
    <w:rsid w:val="001234E7"/>
    <w:rsid w:val="00136F27"/>
    <w:rsid w:val="00145FBE"/>
    <w:rsid w:val="001561B4"/>
    <w:rsid w:val="001641EC"/>
    <w:rsid w:val="0017333F"/>
    <w:rsid w:val="00173E58"/>
    <w:rsid w:val="00175F43"/>
    <w:rsid w:val="0018690A"/>
    <w:rsid w:val="001943F2"/>
    <w:rsid w:val="001A4930"/>
    <w:rsid w:val="001A72CD"/>
    <w:rsid w:val="001B0A8D"/>
    <w:rsid w:val="001D6019"/>
    <w:rsid w:val="001D74C9"/>
    <w:rsid w:val="001E0AA8"/>
    <w:rsid w:val="001F13B6"/>
    <w:rsid w:val="00201852"/>
    <w:rsid w:val="002102F7"/>
    <w:rsid w:val="0021066C"/>
    <w:rsid w:val="002128F6"/>
    <w:rsid w:val="00215373"/>
    <w:rsid w:val="0022135B"/>
    <w:rsid w:val="00222E26"/>
    <w:rsid w:val="00232BBD"/>
    <w:rsid w:val="00234056"/>
    <w:rsid w:val="00235A2D"/>
    <w:rsid w:val="00240DD9"/>
    <w:rsid w:val="00242403"/>
    <w:rsid w:val="002455FF"/>
    <w:rsid w:val="00245D58"/>
    <w:rsid w:val="002721BE"/>
    <w:rsid w:val="002773EB"/>
    <w:rsid w:val="00282CD4"/>
    <w:rsid w:val="00285091"/>
    <w:rsid w:val="002900E0"/>
    <w:rsid w:val="002A1CD6"/>
    <w:rsid w:val="002B0C8A"/>
    <w:rsid w:val="002B22B6"/>
    <w:rsid w:val="002B27B7"/>
    <w:rsid w:val="002D2CE0"/>
    <w:rsid w:val="002D3F52"/>
    <w:rsid w:val="002F2F76"/>
    <w:rsid w:val="00303E58"/>
    <w:rsid w:val="00305ADA"/>
    <w:rsid w:val="00305E76"/>
    <w:rsid w:val="00307119"/>
    <w:rsid w:val="00316175"/>
    <w:rsid w:val="0031682F"/>
    <w:rsid w:val="00322F01"/>
    <w:rsid w:val="003428C6"/>
    <w:rsid w:val="00351F58"/>
    <w:rsid w:val="003660EC"/>
    <w:rsid w:val="003905CA"/>
    <w:rsid w:val="00394EB3"/>
    <w:rsid w:val="003951C8"/>
    <w:rsid w:val="00395C08"/>
    <w:rsid w:val="003A58C9"/>
    <w:rsid w:val="003B19AA"/>
    <w:rsid w:val="003B4F3E"/>
    <w:rsid w:val="003C3296"/>
    <w:rsid w:val="003E04FC"/>
    <w:rsid w:val="003E151B"/>
    <w:rsid w:val="003E6307"/>
    <w:rsid w:val="003F0E4E"/>
    <w:rsid w:val="003F39EF"/>
    <w:rsid w:val="004039F0"/>
    <w:rsid w:val="00410CAB"/>
    <w:rsid w:val="00412FA0"/>
    <w:rsid w:val="00426802"/>
    <w:rsid w:val="0043030F"/>
    <w:rsid w:val="00470287"/>
    <w:rsid w:val="004825C2"/>
    <w:rsid w:val="004832FA"/>
    <w:rsid w:val="004941C9"/>
    <w:rsid w:val="004A115B"/>
    <w:rsid w:val="004A3C78"/>
    <w:rsid w:val="004A6702"/>
    <w:rsid w:val="004C181E"/>
    <w:rsid w:val="004C4F06"/>
    <w:rsid w:val="004E2172"/>
    <w:rsid w:val="004E5756"/>
    <w:rsid w:val="004F39D5"/>
    <w:rsid w:val="005068F4"/>
    <w:rsid w:val="00510AA5"/>
    <w:rsid w:val="00511DC5"/>
    <w:rsid w:val="0051654B"/>
    <w:rsid w:val="005274C5"/>
    <w:rsid w:val="00531777"/>
    <w:rsid w:val="00557A42"/>
    <w:rsid w:val="00567792"/>
    <w:rsid w:val="00567FBA"/>
    <w:rsid w:val="00575FDA"/>
    <w:rsid w:val="0058417F"/>
    <w:rsid w:val="005849DC"/>
    <w:rsid w:val="00584EFA"/>
    <w:rsid w:val="00595199"/>
    <w:rsid w:val="005A0729"/>
    <w:rsid w:val="005A6C64"/>
    <w:rsid w:val="005B004B"/>
    <w:rsid w:val="005B2F0A"/>
    <w:rsid w:val="005C6ACC"/>
    <w:rsid w:val="005D20F2"/>
    <w:rsid w:val="005D689C"/>
    <w:rsid w:val="005F0834"/>
    <w:rsid w:val="00600EAD"/>
    <w:rsid w:val="00607853"/>
    <w:rsid w:val="00614ABC"/>
    <w:rsid w:val="00622A39"/>
    <w:rsid w:val="00655C25"/>
    <w:rsid w:val="006679D0"/>
    <w:rsid w:val="00694366"/>
    <w:rsid w:val="00696739"/>
    <w:rsid w:val="006A23EE"/>
    <w:rsid w:val="006A47E1"/>
    <w:rsid w:val="006A57ED"/>
    <w:rsid w:val="006B0868"/>
    <w:rsid w:val="006B332D"/>
    <w:rsid w:val="006E6F33"/>
    <w:rsid w:val="006F0CEE"/>
    <w:rsid w:val="006F587B"/>
    <w:rsid w:val="006F719D"/>
    <w:rsid w:val="007224D7"/>
    <w:rsid w:val="007262A2"/>
    <w:rsid w:val="0073546C"/>
    <w:rsid w:val="00746F8A"/>
    <w:rsid w:val="00750B57"/>
    <w:rsid w:val="0075293A"/>
    <w:rsid w:val="00756B87"/>
    <w:rsid w:val="0075719F"/>
    <w:rsid w:val="00762D98"/>
    <w:rsid w:val="0076627A"/>
    <w:rsid w:val="00781E08"/>
    <w:rsid w:val="00784911"/>
    <w:rsid w:val="007850CF"/>
    <w:rsid w:val="00793282"/>
    <w:rsid w:val="007956AB"/>
    <w:rsid w:val="007E7D1E"/>
    <w:rsid w:val="007F0767"/>
    <w:rsid w:val="007F5768"/>
    <w:rsid w:val="008016C4"/>
    <w:rsid w:val="00804745"/>
    <w:rsid w:val="00807CB0"/>
    <w:rsid w:val="008105E7"/>
    <w:rsid w:val="00817422"/>
    <w:rsid w:val="00822C71"/>
    <w:rsid w:val="00831F89"/>
    <w:rsid w:val="008365F5"/>
    <w:rsid w:val="00843E09"/>
    <w:rsid w:val="008442EB"/>
    <w:rsid w:val="00847685"/>
    <w:rsid w:val="008504DD"/>
    <w:rsid w:val="00852BF6"/>
    <w:rsid w:val="00874E50"/>
    <w:rsid w:val="0088107B"/>
    <w:rsid w:val="008A10A1"/>
    <w:rsid w:val="008A5354"/>
    <w:rsid w:val="008B7C3C"/>
    <w:rsid w:val="008C3B57"/>
    <w:rsid w:val="008C7360"/>
    <w:rsid w:val="008D636B"/>
    <w:rsid w:val="008E6601"/>
    <w:rsid w:val="008F0A41"/>
    <w:rsid w:val="00905EA0"/>
    <w:rsid w:val="00910A52"/>
    <w:rsid w:val="00912D6F"/>
    <w:rsid w:val="00913CC0"/>
    <w:rsid w:val="00922AFB"/>
    <w:rsid w:val="00922F85"/>
    <w:rsid w:val="00942F03"/>
    <w:rsid w:val="00947266"/>
    <w:rsid w:val="0095562B"/>
    <w:rsid w:val="00964B3C"/>
    <w:rsid w:val="00966ACD"/>
    <w:rsid w:val="0097018A"/>
    <w:rsid w:val="00984F8D"/>
    <w:rsid w:val="00985503"/>
    <w:rsid w:val="00986BAC"/>
    <w:rsid w:val="009878DA"/>
    <w:rsid w:val="009B6698"/>
    <w:rsid w:val="009E515A"/>
    <w:rsid w:val="009F0922"/>
    <w:rsid w:val="009F3C51"/>
    <w:rsid w:val="00A01753"/>
    <w:rsid w:val="00A21A50"/>
    <w:rsid w:val="00A527CF"/>
    <w:rsid w:val="00A561CF"/>
    <w:rsid w:val="00A74B20"/>
    <w:rsid w:val="00A96EB7"/>
    <w:rsid w:val="00A97779"/>
    <w:rsid w:val="00AA78F6"/>
    <w:rsid w:val="00AB60D1"/>
    <w:rsid w:val="00AC6DF9"/>
    <w:rsid w:val="00AD3028"/>
    <w:rsid w:val="00AE097D"/>
    <w:rsid w:val="00B1049E"/>
    <w:rsid w:val="00B43EBF"/>
    <w:rsid w:val="00B4782D"/>
    <w:rsid w:val="00B5651B"/>
    <w:rsid w:val="00B972D1"/>
    <w:rsid w:val="00BA04DA"/>
    <w:rsid w:val="00BA23FD"/>
    <w:rsid w:val="00BA68A5"/>
    <w:rsid w:val="00BC2043"/>
    <w:rsid w:val="00BC712C"/>
    <w:rsid w:val="00BD344C"/>
    <w:rsid w:val="00BD3C0B"/>
    <w:rsid w:val="00BE5150"/>
    <w:rsid w:val="00BF1A87"/>
    <w:rsid w:val="00BF6F9F"/>
    <w:rsid w:val="00C21E7C"/>
    <w:rsid w:val="00C25673"/>
    <w:rsid w:val="00C27577"/>
    <w:rsid w:val="00C307F0"/>
    <w:rsid w:val="00C405F7"/>
    <w:rsid w:val="00C52B3E"/>
    <w:rsid w:val="00C87D36"/>
    <w:rsid w:val="00CA1AE8"/>
    <w:rsid w:val="00CA6AF6"/>
    <w:rsid w:val="00CB0344"/>
    <w:rsid w:val="00CB3036"/>
    <w:rsid w:val="00CC0978"/>
    <w:rsid w:val="00CC2968"/>
    <w:rsid w:val="00CF2DA7"/>
    <w:rsid w:val="00D05F80"/>
    <w:rsid w:val="00D07EC2"/>
    <w:rsid w:val="00D142EE"/>
    <w:rsid w:val="00D166AE"/>
    <w:rsid w:val="00D34528"/>
    <w:rsid w:val="00D46D55"/>
    <w:rsid w:val="00D71D4D"/>
    <w:rsid w:val="00D83AD9"/>
    <w:rsid w:val="00D86395"/>
    <w:rsid w:val="00D932A2"/>
    <w:rsid w:val="00DA0730"/>
    <w:rsid w:val="00DA37F3"/>
    <w:rsid w:val="00DA64A3"/>
    <w:rsid w:val="00DC7153"/>
    <w:rsid w:val="00DC7365"/>
    <w:rsid w:val="00DC7D10"/>
    <w:rsid w:val="00DD4076"/>
    <w:rsid w:val="00DD6C41"/>
    <w:rsid w:val="00DE0537"/>
    <w:rsid w:val="00DE2641"/>
    <w:rsid w:val="00E049D2"/>
    <w:rsid w:val="00E112A9"/>
    <w:rsid w:val="00E14A4F"/>
    <w:rsid w:val="00E17F16"/>
    <w:rsid w:val="00E2046A"/>
    <w:rsid w:val="00E254DC"/>
    <w:rsid w:val="00E33F13"/>
    <w:rsid w:val="00E35492"/>
    <w:rsid w:val="00E37995"/>
    <w:rsid w:val="00E477A9"/>
    <w:rsid w:val="00E51FBE"/>
    <w:rsid w:val="00E6146B"/>
    <w:rsid w:val="00E63CE0"/>
    <w:rsid w:val="00E731E2"/>
    <w:rsid w:val="00E744A2"/>
    <w:rsid w:val="00E75246"/>
    <w:rsid w:val="00E821F4"/>
    <w:rsid w:val="00E9367C"/>
    <w:rsid w:val="00E93DF0"/>
    <w:rsid w:val="00EA3973"/>
    <w:rsid w:val="00EA4FD9"/>
    <w:rsid w:val="00EB3D27"/>
    <w:rsid w:val="00EC73C8"/>
    <w:rsid w:val="00ED1F00"/>
    <w:rsid w:val="00EF1895"/>
    <w:rsid w:val="00F30F78"/>
    <w:rsid w:val="00F3546F"/>
    <w:rsid w:val="00F37294"/>
    <w:rsid w:val="00F43F32"/>
    <w:rsid w:val="00F52E6E"/>
    <w:rsid w:val="00F631EC"/>
    <w:rsid w:val="00F63224"/>
    <w:rsid w:val="00F700F2"/>
    <w:rsid w:val="00F80F28"/>
    <w:rsid w:val="00F8338C"/>
    <w:rsid w:val="00F849AC"/>
    <w:rsid w:val="00FB46DB"/>
    <w:rsid w:val="00FE5E3F"/>
    <w:rsid w:val="00FF5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2A7D3E"/>
  <w15:chartTrackingRefBased/>
  <w15:docId w15:val="{658DDD0C-AA8A-40EC-B37B-E12E0C76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num" w:pos="3240"/>
      </w:tabs>
      <w:ind w:left="1080"/>
      <w:outlineLvl w:val="0"/>
    </w:pPr>
    <w:rPr>
      <w:sz w:val="22"/>
      <w:u w:val="single"/>
    </w:rPr>
  </w:style>
  <w:style w:type="paragraph" w:styleId="Heading2">
    <w:name w:val="heading 2"/>
    <w:basedOn w:val="Normal"/>
    <w:next w:val="Normal"/>
    <w:qFormat/>
    <w:pPr>
      <w:keepNext/>
      <w:outlineLvl w:val="1"/>
    </w:pPr>
    <w:rPr>
      <w:b/>
      <w:i/>
      <w:sz w:val="22"/>
      <w:szCs w:val="20"/>
      <w:u w:val="single"/>
    </w:rPr>
  </w:style>
  <w:style w:type="paragraph" w:styleId="Heading3">
    <w:name w:val="heading 3"/>
    <w:basedOn w:val="Normal"/>
    <w:next w:val="Normal"/>
    <w:link w:val="Heading3Char"/>
    <w:qFormat/>
    <w:pPr>
      <w:keepNext/>
      <w:outlineLvl w:val="2"/>
    </w:pPr>
    <w:rPr>
      <w:b/>
      <w:i/>
      <w:color w:val="000000"/>
      <w:sz w:val="22"/>
      <w:szCs w:val="20"/>
      <w:u w:val="single"/>
    </w:rPr>
  </w:style>
  <w:style w:type="paragraph" w:styleId="Heading4">
    <w:name w:val="heading 4"/>
    <w:basedOn w:val="Normal"/>
    <w:next w:val="Normal"/>
    <w:qFormat/>
    <w:pPr>
      <w:keepNext/>
      <w:jc w:val="right"/>
      <w:outlineLvl w:val="3"/>
    </w:pPr>
    <w:rPr>
      <w:b/>
      <w:sz w:val="22"/>
    </w:rPr>
  </w:style>
  <w:style w:type="paragraph" w:styleId="Heading5">
    <w:name w:val="heading 5"/>
    <w:basedOn w:val="Normal"/>
    <w:next w:val="Normal"/>
    <w:qFormat/>
    <w:pPr>
      <w:keepNext/>
      <w:outlineLvl w:val="4"/>
    </w:pPr>
    <w:rPr>
      <w:b/>
      <w:bCs/>
      <w:sz w:val="22"/>
      <w:szCs w:val="20"/>
      <w:u w:val="single"/>
    </w:rPr>
  </w:style>
  <w:style w:type="paragraph" w:styleId="Heading6">
    <w:name w:val="heading 6"/>
    <w:basedOn w:val="Normal"/>
    <w:next w:val="Normal"/>
    <w:qFormat/>
    <w:pPr>
      <w:keepNext/>
      <w:ind w:left="1440"/>
      <w:outlineLvl w:val="5"/>
    </w:pPr>
    <w:rPr>
      <w:b/>
      <w:bCs/>
      <w:sz w:val="22"/>
    </w:rPr>
  </w:style>
  <w:style w:type="paragraph" w:styleId="Heading7">
    <w:name w:val="heading 7"/>
    <w:basedOn w:val="Normal"/>
    <w:next w:val="Normal"/>
    <w:qFormat/>
    <w:pPr>
      <w:keepNext/>
      <w:tabs>
        <w:tab w:val="left" w:pos="0"/>
      </w:tabs>
      <w:ind w:left="1440" w:hanging="1440"/>
      <w:jc w:val="center"/>
      <w:outlineLvl w:val="6"/>
    </w:pPr>
    <w:rPr>
      <w:b/>
      <w:bCs/>
      <w:color w:val="000000"/>
      <w:sz w:val="22"/>
    </w:rPr>
  </w:style>
  <w:style w:type="paragraph" w:styleId="Heading8">
    <w:name w:val="heading 8"/>
    <w:basedOn w:val="Normal"/>
    <w:next w:val="Normal"/>
    <w:qFormat/>
    <w:pPr>
      <w:keepNext/>
      <w:numPr>
        <w:ilvl w:val="12"/>
      </w:numPr>
      <w:outlineLvl w:val="7"/>
    </w:pPr>
    <w:rPr>
      <w:b/>
      <w:color w:val="000000"/>
      <w:sz w:val="22"/>
      <w:szCs w:val="20"/>
      <w:u w:val="single"/>
    </w:rPr>
  </w:style>
  <w:style w:type="paragraph" w:styleId="Heading9">
    <w:name w:val="heading 9"/>
    <w:basedOn w:val="Normal"/>
    <w:next w:val="Normal"/>
    <w:qFormat/>
    <w:pPr>
      <w:keepNext/>
      <w:keepLines/>
      <w:autoSpaceDE w:val="0"/>
      <w:autoSpaceDN w:val="0"/>
      <w:adjustRightInd w:val="0"/>
      <w:spacing w:line="240" w:lineRule="atLeast"/>
      <w:outlineLvl w:val="8"/>
    </w:pPr>
    <w:rPr>
      <w:b/>
      <w:bCs/>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 w:val="20"/>
      <w:szCs w:val="20"/>
    </w:rPr>
  </w:style>
  <w:style w:type="paragraph" w:styleId="Footer">
    <w:name w:val="footer"/>
    <w:basedOn w:val="Normal"/>
    <w:uiPriority w:val="99"/>
    <w:pPr>
      <w:tabs>
        <w:tab w:val="center" w:pos="4320"/>
        <w:tab w:val="right" w:pos="8640"/>
      </w:tabs>
    </w:pPr>
    <w:rPr>
      <w:sz w:val="20"/>
      <w:szCs w:val="20"/>
    </w:rPr>
  </w:style>
  <w:style w:type="paragraph" w:styleId="BodyText3">
    <w:name w:val="Body Text 3"/>
    <w:basedOn w:val="Normal"/>
    <w:pPr>
      <w:pBdr>
        <w:bottom w:val="single" w:sz="6" w:space="1" w:color="auto"/>
      </w:pBdr>
    </w:pPr>
    <w:rPr>
      <w:rFonts w:ascii="Tms Rmn" w:hAnsi="Tms Rmn"/>
      <w:color w:val="0000FF"/>
      <w:szCs w:val="20"/>
    </w:rPr>
  </w:style>
  <w:style w:type="paragraph" w:styleId="BodyTextIndent">
    <w:name w:val="Body Text Indent"/>
    <w:basedOn w:val="Normal"/>
    <w:link w:val="BodyTextIndentChar"/>
    <w:pPr>
      <w:numPr>
        <w:ilvl w:val="12"/>
      </w:numPr>
      <w:ind w:left="720"/>
    </w:pPr>
    <w:rPr>
      <w:sz w:val="22"/>
      <w:szCs w:val="20"/>
    </w:rPr>
  </w:style>
  <w:style w:type="paragraph" w:styleId="FootnoteText">
    <w:name w:val="footnote text"/>
    <w:basedOn w:val="Normal"/>
    <w:semiHidden/>
    <w:rPr>
      <w:sz w:val="20"/>
      <w:szCs w:val="20"/>
    </w:rPr>
  </w:style>
  <w:style w:type="paragraph" w:styleId="BodyTextIndent3">
    <w:name w:val="Body Text Indent 3"/>
    <w:basedOn w:val="Normal"/>
    <w:pPr>
      <w:ind w:left="720"/>
    </w:pPr>
    <w:rPr>
      <w:color w:val="000000"/>
      <w:sz w:val="22"/>
      <w:szCs w:val="20"/>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paragraph" w:styleId="BodyText">
    <w:name w:val="Body Text"/>
    <w:basedOn w:val="Normal"/>
    <w:rPr>
      <w:sz w:val="22"/>
    </w:rPr>
  </w:style>
  <w:style w:type="paragraph" w:styleId="BodyTextIndent2">
    <w:name w:val="Body Text Indent 2"/>
    <w:basedOn w:val="Normal"/>
    <w:pPr>
      <w:ind w:left="720"/>
    </w:pPr>
  </w:style>
  <w:style w:type="character" w:styleId="FollowedHyperlink">
    <w:name w:val="FollowedHyperlink"/>
    <w:basedOn w:val="DefaultParagraphFont"/>
    <w:rPr>
      <w:color w:val="800080"/>
      <w:u w:val="single"/>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BodyText2">
    <w:name w:val="Body Text 2"/>
    <w:basedOn w:val="Normal"/>
    <w:pPr>
      <w:jc w:val="center"/>
    </w:pPr>
    <w:rPr>
      <w:b/>
      <w:i/>
      <w:color w:val="008000"/>
      <w:sz w:val="32"/>
      <w:u w:val="single"/>
    </w:rPr>
  </w:style>
  <w:style w:type="paragraph" w:styleId="BalloonText">
    <w:name w:val="Balloon Text"/>
    <w:basedOn w:val="Normal"/>
    <w:semiHidden/>
    <w:rPr>
      <w:rFonts w:ascii="Tahoma" w:hAnsi="Tahoma" w:cs="Tahoma"/>
      <w:sz w:val="16"/>
      <w:szCs w:val="16"/>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26">
    <w:name w:val="xl26"/>
    <w:basedOn w:val="Normal"/>
    <w:pPr>
      <w:pBdr>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rPr>
  </w:style>
  <w:style w:type="paragraph" w:customStyle="1" w:styleId="xl27">
    <w:name w:val="xl27"/>
    <w:basedOn w:val="Normal"/>
    <w:pPr>
      <w:spacing w:before="100" w:beforeAutospacing="1" w:after="100" w:afterAutospacing="1"/>
    </w:pPr>
    <w:rPr>
      <w:rFonts w:ascii="Arial" w:eastAsia="Arial Unicode MS" w:hAnsi="Arial" w:cs="Arial"/>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9">
    <w:name w:val="xl29"/>
    <w:basedOn w:val="Normal"/>
    <w:pPr>
      <w:shd w:val="clear" w:color="auto" w:fill="FFFF00"/>
      <w:spacing w:before="100" w:beforeAutospacing="1" w:after="100" w:afterAutospacing="1"/>
      <w:jc w:val="both"/>
    </w:pPr>
    <w:rPr>
      <w:rFonts w:ascii="Arial" w:eastAsia="Arial Unicode MS" w:hAnsi="Arial" w:cs="Arial"/>
      <w:b/>
      <w:bCs/>
    </w:rPr>
  </w:style>
  <w:style w:type="paragraph" w:customStyle="1" w:styleId="xl30">
    <w:name w:val="xl30"/>
    <w:basedOn w:val="Normal"/>
    <w:pPr>
      <w:spacing w:before="100" w:beforeAutospacing="1" w:after="100" w:afterAutospacing="1"/>
      <w:textAlignment w:val="top"/>
    </w:pPr>
    <w:rPr>
      <w:rFonts w:ascii="Arial" w:eastAsia="Arial Unicode MS" w:hAnsi="Arial" w:cs="Arial"/>
    </w:rPr>
  </w:style>
  <w:style w:type="paragraph" w:customStyle="1" w:styleId="xl31">
    <w:name w:val="xl31"/>
    <w:basedOn w:val="Normal"/>
    <w:pPr>
      <w:shd w:val="clear" w:color="auto" w:fill="FFFF00"/>
      <w:spacing w:before="100" w:beforeAutospacing="1" w:after="100" w:afterAutospacing="1"/>
      <w:jc w:val="center"/>
    </w:pPr>
    <w:rPr>
      <w:rFonts w:ascii="Arial" w:eastAsia="Arial Unicode MS" w:hAnsi="Arial" w:cs="Arial"/>
      <w:b/>
      <w:bCs/>
    </w:rPr>
  </w:style>
  <w:style w:type="paragraph" w:customStyle="1" w:styleId="xl32">
    <w:name w:val="xl32"/>
    <w:basedOn w:val="Normal"/>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33">
    <w:name w:val="xl33"/>
    <w:basedOn w:val="Normal"/>
    <w:pPr>
      <w:pBdr>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34">
    <w:name w:val="xl34"/>
    <w:basedOn w:val="Normal"/>
    <w:pPr>
      <w:spacing w:before="100" w:beforeAutospacing="1" w:after="100" w:afterAutospacing="1"/>
      <w:jc w:val="center"/>
      <w:textAlignment w:val="top"/>
    </w:pPr>
    <w:rPr>
      <w:rFonts w:ascii="Arial" w:eastAsia="Arial Unicode MS" w:hAnsi="Arial" w:cs="Arial"/>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Arial Unicode MS" w:hAnsi="Arial" w:cs="Arial"/>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41">
    <w:name w:val="xl41"/>
    <w:basedOn w:val="Normal"/>
    <w:pPr>
      <w:shd w:val="clear" w:color="auto" w:fill="FFFF00"/>
      <w:spacing w:before="100" w:beforeAutospacing="1" w:after="100" w:afterAutospacing="1"/>
      <w:textAlignment w:val="top"/>
    </w:pPr>
    <w:rPr>
      <w:rFonts w:ascii="Arial" w:eastAsia="Arial Unicode MS" w:hAnsi="Arial" w:cs="Arial"/>
      <w:b/>
      <w:bCs/>
    </w:rPr>
  </w:style>
  <w:style w:type="paragraph" w:customStyle="1" w:styleId="font0">
    <w:name w:val="font0"/>
    <w:basedOn w:val="Normal"/>
    <w:pPr>
      <w:spacing w:before="100" w:beforeAutospacing="1" w:after="100" w:afterAutospacing="1"/>
    </w:pPr>
    <w:rPr>
      <w:rFonts w:eastAsia="Arial Unicode MS"/>
      <w:sz w:val="20"/>
      <w:szCs w:val="20"/>
    </w:rPr>
  </w:style>
  <w:style w:type="paragraph" w:customStyle="1" w:styleId="font5">
    <w:name w:val="font5"/>
    <w:basedOn w:val="Normal"/>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Normal"/>
    <w:pPr>
      <w:spacing w:before="100" w:beforeAutospacing="1" w:after="100" w:afterAutospacing="1"/>
    </w:pPr>
    <w:rPr>
      <w:rFonts w:ascii="Tahoma" w:eastAsia="Arial Unicode MS" w:hAnsi="Tahoma" w:cs="Tahoma"/>
      <w:color w:val="000000"/>
      <w:sz w:val="16"/>
      <w:szCs w:val="16"/>
    </w:rPr>
  </w:style>
  <w:style w:type="paragraph" w:customStyle="1" w:styleId="font7">
    <w:name w:val="font7"/>
    <w:basedOn w:val="Normal"/>
    <w:pPr>
      <w:spacing w:before="100" w:beforeAutospacing="1" w:after="100" w:afterAutospacing="1"/>
    </w:pPr>
    <w:rPr>
      <w:rFonts w:ascii="Tahoma" w:eastAsia="Arial Unicode MS" w:hAnsi="Tahoma" w:cs="Tahoma"/>
      <w:color w:val="000000"/>
      <w:sz w:val="20"/>
      <w:szCs w:val="20"/>
    </w:rPr>
  </w:style>
  <w:style w:type="paragraph" w:customStyle="1" w:styleId="font8">
    <w:name w:val="font8"/>
    <w:basedOn w:val="Normal"/>
    <w:pPr>
      <w:spacing w:before="100" w:beforeAutospacing="1" w:after="100" w:afterAutospacing="1"/>
    </w:pPr>
    <w:rPr>
      <w:rFonts w:ascii="Tahoma" w:eastAsia="Arial Unicode MS" w:hAnsi="Tahoma" w:cs="Tahoma"/>
      <w:color w:val="000000"/>
      <w:sz w:val="20"/>
      <w:szCs w:val="20"/>
    </w:rPr>
  </w:style>
  <w:style w:type="paragraph" w:customStyle="1" w:styleId="font9">
    <w:name w:val="font9"/>
    <w:basedOn w:val="Normal"/>
    <w:pPr>
      <w:spacing w:before="100" w:beforeAutospacing="1" w:after="100" w:afterAutospacing="1"/>
    </w:pPr>
    <w:rPr>
      <w:rFonts w:eastAsia="Arial Unicode MS"/>
      <w:b/>
      <w:bCs/>
      <w:color w:val="FF0000"/>
      <w:sz w:val="20"/>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pPr>
      <w:autoSpaceDE w:val="0"/>
      <w:autoSpaceDN w:val="0"/>
      <w:adjustRightInd w:val="0"/>
      <w:jc w:val="both"/>
    </w:pPr>
    <w:rPr>
      <w:rFonts w:ascii="Arial" w:eastAsia="MS Mincho" w:hAnsi="Arial"/>
      <w:szCs w:val="24"/>
    </w:rPr>
  </w:style>
  <w:style w:type="paragraph" w:customStyle="1" w:styleId="Style0">
    <w:name w:val="Style0"/>
    <w:pPr>
      <w:autoSpaceDE w:val="0"/>
      <w:autoSpaceDN w:val="0"/>
      <w:adjustRightInd w:val="0"/>
    </w:pPr>
    <w:rPr>
      <w:rFonts w:ascii="Arial" w:eastAsia="MS Mincho" w:hAnsi="Arial"/>
      <w:szCs w:val="24"/>
    </w:rPr>
  </w:style>
  <w:style w:type="paragraph" w:customStyle="1" w:styleId="Style1">
    <w:name w:val="Style1"/>
    <w:basedOn w:val="Style"/>
    <w:next w:val="Style"/>
  </w:style>
  <w:style w:type="paragraph" w:customStyle="1" w:styleId="xl42">
    <w:name w:val="xl42"/>
    <w:basedOn w:val="Normal"/>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EUAlbertina-Regu"/>
      <w:b/>
      <w:bCs/>
      <w:lang w:val="en-GB"/>
    </w:rPr>
  </w:style>
  <w:style w:type="paragraph" w:customStyle="1" w:styleId="xl43">
    <w:name w:val="xl43"/>
    <w:basedOn w:val="Normal"/>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EUAlbertina-Regu"/>
      <w:lang w:val="en-GB"/>
    </w:rPr>
  </w:style>
  <w:style w:type="paragraph" w:customStyle="1" w:styleId="xl44">
    <w:name w:val="xl44"/>
    <w:basedOn w:val="Normal"/>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lang w:val="en-GB"/>
    </w:rPr>
  </w:style>
  <w:style w:type="paragraph" w:customStyle="1" w:styleId="xl45">
    <w:name w:val="xl4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EUAlbertina-Regu"/>
      <w:b/>
      <w:bCs/>
      <w:lang w:val="en-GB"/>
    </w:rPr>
  </w:style>
  <w:style w:type="paragraph" w:customStyle="1" w:styleId="xl46">
    <w:name w:val="xl46"/>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EUAlbertina-Regu"/>
      <w:b/>
      <w:bCs/>
      <w:lang w:val="en-GB"/>
    </w:rPr>
  </w:style>
  <w:style w:type="paragraph" w:customStyle="1" w:styleId="xl47">
    <w:name w:val="xl47"/>
    <w:basedOn w:val="Normal"/>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EUAlbertina-Regu"/>
      <w:lang w:val="en-GB"/>
    </w:rPr>
  </w:style>
  <w:style w:type="paragraph" w:customStyle="1" w:styleId="xl48">
    <w:name w:val="xl48"/>
    <w:basedOn w:val="Normal"/>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lang w:val="en-GB"/>
    </w:rPr>
  </w:style>
  <w:style w:type="paragraph" w:customStyle="1" w:styleId="xl49">
    <w:name w:val="xl49"/>
    <w:basedOn w:val="Normal"/>
    <w:pPr>
      <w:spacing w:before="100" w:beforeAutospacing="1" w:after="100" w:afterAutospacing="1"/>
      <w:jc w:val="center"/>
      <w:textAlignment w:val="center"/>
    </w:pPr>
    <w:rPr>
      <w:rFonts w:ascii="Arial" w:eastAsia="Arial Unicode MS" w:hAnsi="Arial" w:cs="Arial"/>
      <w:lang w:val="en-GB"/>
    </w:rPr>
  </w:style>
  <w:style w:type="paragraph" w:styleId="Title">
    <w:name w:val="Title"/>
    <w:basedOn w:val="Normal"/>
    <w:qFormat/>
    <w:pPr>
      <w:jc w:val="center"/>
    </w:pPr>
    <w:rPr>
      <w:rFonts w:eastAsia="MS Mincho"/>
      <w:b/>
      <w:bCs/>
      <w:szCs w:val="20"/>
    </w:rPr>
  </w:style>
  <w:style w:type="paragraph" w:customStyle="1" w:styleId="c2">
    <w:name w:val="c2"/>
    <w:basedOn w:val="Normal"/>
    <w:pPr>
      <w:widowControl w:val="0"/>
      <w:spacing w:line="240" w:lineRule="atLeast"/>
      <w:jc w:val="center"/>
    </w:pPr>
    <w:rPr>
      <w:rFonts w:eastAsia="MS Mincho"/>
      <w:snapToGrid w:val="0"/>
      <w:szCs w:val="20"/>
    </w:rPr>
  </w:style>
  <w:style w:type="paragraph" w:styleId="Caption">
    <w:name w:val="caption"/>
    <w:basedOn w:val="Normal"/>
    <w:next w:val="Normal"/>
    <w:qFormat/>
    <w:pPr>
      <w:tabs>
        <w:tab w:val="left" w:pos="0"/>
      </w:tabs>
      <w:ind w:left="8640" w:right="-144" w:hanging="7200"/>
      <w:jc w:val="center"/>
    </w:pPr>
    <w:rPr>
      <w:rFonts w:eastAsia="MS Mincho"/>
      <w:szCs w:val="20"/>
    </w:rPr>
  </w:style>
  <w:style w:type="character" w:customStyle="1" w:styleId="name1">
    <w:name w:val="name1"/>
    <w:basedOn w:val="DefaultParagraphFont"/>
    <w:rPr>
      <w:b/>
      <w:bCs/>
      <w:sz w:val="24"/>
      <w:szCs w:val="24"/>
    </w:rPr>
  </w:style>
  <w:style w:type="paragraph" w:customStyle="1" w:styleId="Default">
    <w:name w:val="Default"/>
    <w:pPr>
      <w:autoSpaceDE w:val="0"/>
      <w:autoSpaceDN w:val="0"/>
      <w:adjustRightInd w:val="0"/>
    </w:pPr>
    <w:rPr>
      <w:rFonts w:ascii="Arial" w:eastAsia="MS Mincho" w:hAnsi="Arial" w:cs="Arial"/>
      <w:color w:val="000000"/>
      <w:sz w:val="24"/>
      <w:szCs w:val="24"/>
      <w:lang w:eastAsia="ja-JP" w:bidi="he-IL"/>
    </w:rPr>
  </w:style>
  <w:style w:type="character" w:customStyle="1" w:styleId="FooterChar">
    <w:name w:val="Footer Char"/>
    <w:basedOn w:val="DefaultParagraphFont"/>
    <w:uiPriority w:val="99"/>
    <w:rPr>
      <w:sz w:val="24"/>
      <w:szCs w:val="24"/>
      <w:lang w:val="de-DE" w:eastAsia="de-DE"/>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CM24">
    <w:name w:val="CM24"/>
    <w:basedOn w:val="Default"/>
    <w:next w:val="Default"/>
    <w:pPr>
      <w:widowControl w:val="0"/>
      <w:spacing w:after="253"/>
    </w:pPr>
    <w:rPr>
      <w:rFonts w:eastAsia="Times New Roman" w:cs="Times New Roman"/>
      <w:color w:val="auto"/>
      <w:lang w:eastAsia="en-US" w:bidi="ar-SA"/>
    </w:rPr>
  </w:style>
  <w:style w:type="paragraph" w:customStyle="1" w:styleId="CM8">
    <w:name w:val="CM8"/>
    <w:basedOn w:val="Default"/>
    <w:next w:val="Default"/>
    <w:pPr>
      <w:widowControl w:val="0"/>
      <w:spacing w:line="251" w:lineRule="atLeast"/>
    </w:pPr>
    <w:rPr>
      <w:rFonts w:eastAsia="Times New Roman" w:cs="Times New Roman"/>
      <w:color w:val="auto"/>
      <w:lang w:eastAsia="en-US" w:bidi="ar-SA"/>
    </w:rPr>
  </w:style>
  <w:style w:type="character" w:customStyle="1" w:styleId="Heading3Char">
    <w:name w:val="Heading 3 Char"/>
    <w:basedOn w:val="DefaultParagraphFont"/>
    <w:link w:val="Heading3"/>
    <w:rPr>
      <w:b/>
      <w:i/>
      <w:color w:val="000000"/>
      <w:sz w:val="22"/>
      <w:u w:val="single"/>
    </w:rPr>
  </w:style>
  <w:style w:type="paragraph" w:customStyle="1" w:styleId="CM19">
    <w:name w:val="CM19"/>
    <w:basedOn w:val="Default"/>
    <w:next w:val="Default"/>
    <w:pPr>
      <w:widowControl w:val="0"/>
      <w:spacing w:after="1360"/>
    </w:pPr>
    <w:rPr>
      <w:rFonts w:eastAsia="Times New Roman" w:cs="Times New Roman"/>
      <w:color w:val="auto"/>
      <w:lang w:eastAsia="en-US" w:bidi="ar-SA"/>
    </w:rPr>
  </w:style>
  <w:style w:type="paragraph" w:customStyle="1" w:styleId="CM20">
    <w:name w:val="CM20"/>
    <w:basedOn w:val="Default"/>
    <w:next w:val="Default"/>
    <w:pPr>
      <w:widowControl w:val="0"/>
      <w:spacing w:after="1088"/>
    </w:pPr>
    <w:rPr>
      <w:rFonts w:eastAsia="Times New Roman" w:cs="Times New Roman"/>
      <w:color w:val="auto"/>
      <w:lang w:eastAsia="en-US" w:bidi="ar-SA"/>
    </w:rPr>
  </w:style>
  <w:style w:type="paragraph" w:customStyle="1" w:styleId="CM1">
    <w:name w:val="CM1"/>
    <w:basedOn w:val="Default"/>
    <w:next w:val="Default"/>
    <w:pPr>
      <w:widowControl w:val="0"/>
    </w:pPr>
    <w:rPr>
      <w:rFonts w:eastAsia="Times New Roman" w:cs="Times New Roman"/>
      <w:color w:val="auto"/>
      <w:lang w:eastAsia="en-US" w:bidi="ar-SA"/>
    </w:rPr>
  </w:style>
  <w:style w:type="paragraph" w:customStyle="1" w:styleId="CM22">
    <w:name w:val="CM22"/>
    <w:basedOn w:val="Default"/>
    <w:next w:val="Default"/>
    <w:pPr>
      <w:widowControl w:val="0"/>
      <w:spacing w:after="743"/>
    </w:pPr>
    <w:rPr>
      <w:rFonts w:eastAsia="Times New Roman" w:cs="Times New Roman"/>
      <w:color w:val="auto"/>
      <w:lang w:eastAsia="en-US" w:bidi="ar-SA"/>
    </w:rPr>
  </w:style>
  <w:style w:type="paragraph" w:customStyle="1" w:styleId="CM2">
    <w:name w:val="CM2"/>
    <w:basedOn w:val="Default"/>
    <w:next w:val="Default"/>
    <w:pPr>
      <w:widowControl w:val="0"/>
    </w:pPr>
    <w:rPr>
      <w:rFonts w:eastAsia="Times New Roman" w:cs="Times New Roman"/>
      <w:color w:val="auto"/>
      <w:lang w:eastAsia="en-US" w:bidi="ar-SA"/>
    </w:rPr>
  </w:style>
  <w:style w:type="paragraph" w:customStyle="1" w:styleId="CM23">
    <w:name w:val="CM23"/>
    <w:basedOn w:val="Default"/>
    <w:next w:val="Default"/>
    <w:pPr>
      <w:widowControl w:val="0"/>
      <w:spacing w:after="995"/>
    </w:pPr>
    <w:rPr>
      <w:rFonts w:eastAsia="Times New Roman" w:cs="Times New Roman"/>
      <w:color w:val="auto"/>
      <w:lang w:eastAsia="en-US" w:bidi="ar-SA"/>
    </w:rPr>
  </w:style>
  <w:style w:type="paragraph" w:customStyle="1" w:styleId="CM3">
    <w:name w:val="CM3"/>
    <w:basedOn w:val="Default"/>
    <w:next w:val="Default"/>
    <w:pPr>
      <w:widowControl w:val="0"/>
      <w:spacing w:line="276" w:lineRule="atLeast"/>
    </w:pPr>
    <w:rPr>
      <w:rFonts w:eastAsia="Times New Roman" w:cs="Times New Roman"/>
      <w:color w:val="auto"/>
      <w:lang w:eastAsia="en-US" w:bidi="ar-SA"/>
    </w:rPr>
  </w:style>
  <w:style w:type="paragraph" w:customStyle="1" w:styleId="CM4">
    <w:name w:val="CM4"/>
    <w:basedOn w:val="Default"/>
    <w:next w:val="Default"/>
    <w:pPr>
      <w:widowControl w:val="0"/>
      <w:spacing w:line="256" w:lineRule="atLeast"/>
    </w:pPr>
    <w:rPr>
      <w:rFonts w:eastAsia="Times New Roman" w:cs="Times New Roman"/>
      <w:color w:val="auto"/>
      <w:lang w:eastAsia="en-US" w:bidi="ar-SA"/>
    </w:rPr>
  </w:style>
  <w:style w:type="paragraph" w:customStyle="1" w:styleId="CM25">
    <w:name w:val="CM25"/>
    <w:basedOn w:val="Default"/>
    <w:next w:val="Default"/>
    <w:pPr>
      <w:widowControl w:val="0"/>
      <w:spacing w:after="590"/>
    </w:pPr>
    <w:rPr>
      <w:rFonts w:eastAsia="Times New Roman" w:cs="Times New Roman"/>
      <w:color w:val="auto"/>
      <w:lang w:eastAsia="en-US" w:bidi="ar-SA"/>
    </w:rPr>
  </w:style>
  <w:style w:type="paragraph" w:customStyle="1" w:styleId="CM26">
    <w:name w:val="CM26"/>
    <w:basedOn w:val="Default"/>
    <w:next w:val="Default"/>
    <w:pPr>
      <w:widowControl w:val="0"/>
      <w:spacing w:after="848"/>
    </w:pPr>
    <w:rPr>
      <w:rFonts w:eastAsia="Times New Roman" w:cs="Times New Roman"/>
      <w:color w:val="auto"/>
      <w:lang w:eastAsia="en-US" w:bidi="ar-SA"/>
    </w:rPr>
  </w:style>
  <w:style w:type="paragraph" w:customStyle="1" w:styleId="CM5">
    <w:name w:val="CM5"/>
    <w:basedOn w:val="Default"/>
    <w:next w:val="Default"/>
    <w:pPr>
      <w:widowControl w:val="0"/>
      <w:spacing w:line="373" w:lineRule="atLeast"/>
    </w:pPr>
    <w:rPr>
      <w:rFonts w:eastAsia="Times New Roman" w:cs="Times New Roman"/>
      <w:color w:val="auto"/>
      <w:lang w:eastAsia="en-US" w:bidi="ar-SA"/>
    </w:rPr>
  </w:style>
  <w:style w:type="paragraph" w:customStyle="1" w:styleId="CM28">
    <w:name w:val="CM28"/>
    <w:basedOn w:val="Default"/>
    <w:next w:val="Default"/>
    <w:pPr>
      <w:widowControl w:val="0"/>
      <w:spacing w:after="1120"/>
    </w:pPr>
    <w:rPr>
      <w:rFonts w:eastAsia="Times New Roman" w:cs="Times New Roman"/>
      <w:color w:val="auto"/>
      <w:lang w:eastAsia="en-US" w:bidi="ar-SA"/>
    </w:rPr>
  </w:style>
  <w:style w:type="paragraph" w:customStyle="1" w:styleId="CM29">
    <w:name w:val="CM29"/>
    <w:basedOn w:val="Default"/>
    <w:next w:val="Default"/>
    <w:pPr>
      <w:widowControl w:val="0"/>
      <w:spacing w:after="353"/>
    </w:pPr>
    <w:rPr>
      <w:rFonts w:eastAsia="Times New Roman" w:cs="Times New Roman"/>
      <w:color w:val="auto"/>
      <w:lang w:eastAsia="en-US" w:bidi="ar-SA"/>
    </w:rPr>
  </w:style>
  <w:style w:type="paragraph" w:customStyle="1" w:styleId="CM30">
    <w:name w:val="CM30"/>
    <w:basedOn w:val="Default"/>
    <w:next w:val="Default"/>
    <w:pPr>
      <w:widowControl w:val="0"/>
      <w:spacing w:after="745"/>
    </w:pPr>
    <w:rPr>
      <w:rFonts w:eastAsia="Times New Roman" w:cs="Times New Roman"/>
      <w:color w:val="auto"/>
      <w:lang w:eastAsia="en-US" w:bidi="ar-SA"/>
    </w:rPr>
  </w:style>
  <w:style w:type="paragraph" w:customStyle="1" w:styleId="CM7">
    <w:name w:val="CM7"/>
    <w:basedOn w:val="Default"/>
    <w:next w:val="Default"/>
    <w:pPr>
      <w:widowControl w:val="0"/>
      <w:spacing w:line="253" w:lineRule="atLeast"/>
    </w:pPr>
    <w:rPr>
      <w:rFonts w:eastAsia="Times New Roman" w:cs="Times New Roman"/>
      <w:color w:val="auto"/>
      <w:lang w:eastAsia="en-US" w:bidi="ar-SA"/>
    </w:rPr>
  </w:style>
  <w:style w:type="paragraph" w:customStyle="1" w:styleId="CM27">
    <w:name w:val="CM27"/>
    <w:basedOn w:val="Default"/>
    <w:next w:val="Default"/>
    <w:pPr>
      <w:widowControl w:val="0"/>
      <w:spacing w:after="493"/>
    </w:pPr>
    <w:rPr>
      <w:rFonts w:eastAsia="Times New Roman" w:cs="Times New Roman"/>
      <w:color w:val="auto"/>
      <w:lang w:eastAsia="en-US" w:bidi="ar-SA"/>
    </w:rPr>
  </w:style>
  <w:style w:type="paragraph" w:customStyle="1" w:styleId="CM31">
    <w:name w:val="CM31"/>
    <w:basedOn w:val="Default"/>
    <w:next w:val="Default"/>
    <w:pPr>
      <w:widowControl w:val="0"/>
      <w:spacing w:after="170"/>
    </w:pPr>
    <w:rPr>
      <w:rFonts w:eastAsia="Times New Roman" w:cs="Times New Roman"/>
      <w:color w:val="auto"/>
      <w:lang w:eastAsia="en-US" w:bidi="ar-SA"/>
    </w:rPr>
  </w:style>
  <w:style w:type="paragraph" w:customStyle="1" w:styleId="CM21">
    <w:name w:val="CM21"/>
    <w:basedOn w:val="Default"/>
    <w:next w:val="Default"/>
    <w:pPr>
      <w:widowControl w:val="0"/>
      <w:spacing w:after="95"/>
    </w:pPr>
    <w:rPr>
      <w:rFonts w:eastAsia="Times New Roman" w:cs="Times New Roman"/>
      <w:color w:val="auto"/>
      <w:lang w:eastAsia="en-US" w:bidi="ar-SA"/>
    </w:rPr>
  </w:style>
  <w:style w:type="paragraph" w:customStyle="1" w:styleId="CM34">
    <w:name w:val="CM34"/>
    <w:basedOn w:val="Default"/>
    <w:next w:val="Default"/>
    <w:pPr>
      <w:widowControl w:val="0"/>
      <w:spacing w:after="117"/>
    </w:pPr>
    <w:rPr>
      <w:rFonts w:eastAsia="Times New Roman" w:cs="Times New Roman"/>
      <w:color w:val="auto"/>
      <w:lang w:eastAsia="en-US" w:bidi="ar-SA"/>
    </w:rPr>
  </w:style>
  <w:style w:type="paragraph" w:customStyle="1" w:styleId="CM11">
    <w:name w:val="CM11"/>
    <w:basedOn w:val="Default"/>
    <w:next w:val="Default"/>
    <w:pPr>
      <w:widowControl w:val="0"/>
      <w:spacing w:line="208" w:lineRule="atLeast"/>
    </w:pPr>
    <w:rPr>
      <w:rFonts w:eastAsia="Times New Roman" w:cs="Times New Roman"/>
      <w:color w:val="auto"/>
      <w:lang w:eastAsia="en-US" w:bidi="ar-SA"/>
    </w:rPr>
  </w:style>
  <w:style w:type="paragraph" w:customStyle="1" w:styleId="CM12">
    <w:name w:val="CM12"/>
    <w:basedOn w:val="Default"/>
    <w:next w:val="Default"/>
    <w:pPr>
      <w:widowControl w:val="0"/>
      <w:spacing w:line="213" w:lineRule="atLeast"/>
    </w:pPr>
    <w:rPr>
      <w:rFonts w:eastAsia="Times New Roman" w:cs="Times New Roman"/>
      <w:color w:val="auto"/>
      <w:lang w:eastAsia="en-US" w:bidi="ar-SA"/>
    </w:rPr>
  </w:style>
  <w:style w:type="paragraph" w:customStyle="1" w:styleId="CM14">
    <w:name w:val="CM14"/>
    <w:basedOn w:val="Default"/>
    <w:next w:val="Default"/>
    <w:pPr>
      <w:widowControl w:val="0"/>
      <w:spacing w:line="231" w:lineRule="atLeast"/>
    </w:pPr>
    <w:rPr>
      <w:rFonts w:eastAsia="Times New Roman" w:cs="Times New Roman"/>
      <w:color w:val="auto"/>
      <w:lang w:eastAsia="en-US" w:bidi="ar-SA"/>
    </w:rPr>
  </w:style>
  <w:style w:type="paragraph" w:customStyle="1" w:styleId="CM35">
    <w:name w:val="CM35"/>
    <w:basedOn w:val="Default"/>
    <w:next w:val="Default"/>
    <w:pPr>
      <w:widowControl w:val="0"/>
      <w:spacing w:after="1248"/>
    </w:pPr>
    <w:rPr>
      <w:rFonts w:eastAsia="Times New Roman" w:cs="Times New Roman"/>
      <w:color w:val="auto"/>
      <w:lang w:eastAsia="en-US" w:bidi="ar-SA"/>
    </w:rPr>
  </w:style>
  <w:style w:type="paragraph" w:customStyle="1" w:styleId="CM15">
    <w:name w:val="CM15"/>
    <w:basedOn w:val="Default"/>
    <w:next w:val="Default"/>
    <w:pPr>
      <w:widowControl w:val="0"/>
      <w:spacing w:line="223" w:lineRule="atLeast"/>
    </w:pPr>
    <w:rPr>
      <w:rFonts w:eastAsia="Times New Roman" w:cs="Times New Roman"/>
      <w:color w:val="auto"/>
      <w:lang w:eastAsia="en-US" w:bidi="ar-SA"/>
    </w:rPr>
  </w:style>
  <w:style w:type="paragraph" w:customStyle="1" w:styleId="CM13">
    <w:name w:val="CM13"/>
    <w:basedOn w:val="Default"/>
    <w:next w:val="Default"/>
    <w:pPr>
      <w:widowControl w:val="0"/>
      <w:spacing w:line="216" w:lineRule="atLeast"/>
    </w:pPr>
    <w:rPr>
      <w:rFonts w:eastAsia="Times New Roman" w:cs="Times New Roman"/>
      <w:color w:val="auto"/>
      <w:lang w:eastAsia="en-US" w:bidi="ar-SA"/>
    </w:rPr>
  </w:style>
  <w:style w:type="numbering" w:customStyle="1" w:styleId="Style2">
    <w:name w:val="Style2"/>
    <w:pPr>
      <w:numPr>
        <w:numId w:val="3"/>
      </w:numPr>
    </w:pPr>
  </w:style>
  <w:style w:type="paragraph" w:styleId="Revision">
    <w:name w:val="Revision"/>
    <w:hidden/>
    <w:uiPriority w:val="99"/>
    <w:semiHidden/>
    <w:rPr>
      <w:sz w:val="24"/>
      <w:szCs w:val="24"/>
    </w:rPr>
  </w:style>
  <w:style w:type="paragraph" w:styleId="NormalWeb">
    <w:name w:val="Normal (Web)"/>
    <w:basedOn w:val="Normal"/>
    <w:uiPriority w:val="99"/>
    <w:unhideWhenUsed/>
    <w:pPr>
      <w:spacing w:before="100" w:beforeAutospacing="1" w:after="100" w:afterAutospacing="1"/>
    </w:pPr>
  </w:style>
  <w:style w:type="character" w:customStyle="1" w:styleId="BodyTextIndentChar">
    <w:name w:val="Body Text Indent Char"/>
    <w:basedOn w:val="DefaultParagraphFont"/>
    <w:link w:val="BodyTextIndent"/>
    <w:rPr>
      <w:sz w:val="22"/>
    </w:rPr>
  </w:style>
  <w:style w:type="paragraph" w:customStyle="1" w:styleId="Level1">
    <w:name w:val="Level 1"/>
    <w:basedOn w:val="Normal"/>
    <w:link w:val="Level1Char"/>
    <w:qFormat/>
    <w:pPr>
      <w:numPr>
        <w:numId w:val="18"/>
      </w:numPr>
      <w:spacing w:before="120"/>
      <w:ind w:right="576"/>
    </w:pPr>
    <w:rPr>
      <w:b/>
      <w:bCs/>
      <w:color w:val="000000"/>
      <w:sz w:val="22"/>
      <w:szCs w:val="22"/>
      <w:u w:val="single"/>
    </w:rPr>
  </w:style>
  <w:style w:type="paragraph" w:customStyle="1" w:styleId="Level2">
    <w:name w:val="Level 2"/>
    <w:basedOn w:val="Normal"/>
    <w:link w:val="Level2Char"/>
    <w:qFormat/>
    <w:rPr>
      <w:b/>
      <w:bCs/>
      <w:color w:val="000000"/>
      <w:sz w:val="28"/>
      <w:szCs w:val="28"/>
      <w:u w:val="single"/>
    </w:rPr>
  </w:style>
  <w:style w:type="character" w:customStyle="1" w:styleId="Level1Char">
    <w:name w:val="Level 1 Char"/>
    <w:basedOn w:val="DefaultParagraphFont"/>
    <w:link w:val="Level1"/>
    <w:rPr>
      <w:b/>
      <w:bCs/>
      <w:color w:val="000000"/>
      <w:sz w:val="22"/>
      <w:szCs w:val="22"/>
      <w:u w:val="single"/>
    </w:rPr>
  </w:style>
  <w:style w:type="paragraph" w:styleId="TOC2">
    <w:name w:val="toc 2"/>
    <w:basedOn w:val="Normal"/>
    <w:next w:val="Normal"/>
    <w:autoRedefine/>
    <w:uiPriority w:val="39"/>
    <w:rsid w:val="004A6702"/>
    <w:pPr>
      <w:tabs>
        <w:tab w:val="right" w:leader="dot" w:pos="10440"/>
      </w:tabs>
      <w:spacing w:before="120" w:after="120"/>
      <w:ind w:left="900"/>
    </w:pPr>
    <w:rPr>
      <w:rFonts w:ascii="Calibri" w:hAnsi="Calibri" w:cs="Arial"/>
      <w:noProof/>
      <w:sz w:val="22"/>
    </w:rPr>
  </w:style>
  <w:style w:type="character" w:customStyle="1" w:styleId="Level2Char">
    <w:name w:val="Level 2 Char"/>
    <w:basedOn w:val="DefaultParagraphFont"/>
    <w:link w:val="Level2"/>
    <w:rPr>
      <w:b/>
      <w:bCs/>
      <w:color w:val="000000"/>
      <w:sz w:val="28"/>
      <w:szCs w:val="28"/>
      <w:u w:val="single"/>
    </w:rPr>
  </w:style>
  <w:style w:type="paragraph" w:styleId="TOC1">
    <w:name w:val="toc 1"/>
    <w:basedOn w:val="Normal"/>
    <w:next w:val="Normal"/>
    <w:link w:val="TOC1Char"/>
    <w:autoRedefine/>
    <w:uiPriority w:val="39"/>
    <w:rsid w:val="004A6702"/>
    <w:pPr>
      <w:tabs>
        <w:tab w:val="left" w:pos="900"/>
        <w:tab w:val="right" w:leader="dot" w:pos="10440"/>
      </w:tabs>
      <w:spacing w:before="120" w:after="120"/>
    </w:pPr>
    <w:rPr>
      <w:rFonts w:ascii="Calibri" w:hAnsi="Calibri"/>
      <w:color w:val="0000FF"/>
      <w:sz w:val="22"/>
    </w:rPr>
  </w:style>
  <w:style w:type="paragraph" w:styleId="TOC3">
    <w:name w:val="toc 3"/>
    <w:basedOn w:val="Normal"/>
    <w:next w:val="Normal"/>
    <w:autoRedefine/>
    <w:uiPriority w:val="39"/>
    <w:unhideWhenUsed/>
    <w:pPr>
      <w:spacing w:after="100" w:line="276" w:lineRule="auto"/>
      <w:ind w:left="440"/>
    </w:pPr>
    <w:rPr>
      <w:rFonts w:ascii="Calibri" w:hAnsi="Calibri"/>
      <w:sz w:val="22"/>
      <w:szCs w:val="22"/>
    </w:rPr>
  </w:style>
  <w:style w:type="paragraph" w:styleId="TOC4">
    <w:name w:val="toc 4"/>
    <w:basedOn w:val="Normal"/>
    <w:next w:val="Normal"/>
    <w:autoRedefine/>
    <w:uiPriority w:val="39"/>
    <w:unhideWhenUsed/>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pPr>
      <w:spacing w:after="100" w:line="276" w:lineRule="auto"/>
      <w:ind w:left="1760"/>
    </w:pPr>
    <w:rPr>
      <w:rFonts w:ascii="Calibri" w:hAnsi="Calibri"/>
      <w:sz w:val="22"/>
      <w:szCs w:val="22"/>
    </w:rPr>
  </w:style>
  <w:style w:type="character" w:customStyle="1" w:styleId="TOC1Char">
    <w:name w:val="TOC 1 Char"/>
    <w:basedOn w:val="DefaultParagraphFont"/>
    <w:link w:val="TOC1"/>
    <w:uiPriority w:val="39"/>
    <w:rsid w:val="004A6702"/>
    <w:rPr>
      <w:rFonts w:ascii="Calibri" w:hAnsi="Calibri"/>
      <w:color w:val="0000FF"/>
      <w:sz w:val="22"/>
      <w:szCs w:val="24"/>
    </w:rPr>
  </w:style>
  <w:style w:type="paragraph" w:styleId="Index1">
    <w:name w:val="index 1"/>
    <w:basedOn w:val="Normal"/>
    <w:next w:val="Normal"/>
    <w:autoRedefine/>
    <w:rsid w:val="00B5651B"/>
    <w:pPr>
      <w:ind w:left="240" w:hanging="240"/>
    </w:pPr>
    <w:rPr>
      <w:rFonts w:ascii="Calibri" w:hAnsi="Calibri"/>
      <w:color w:val="0000FF"/>
      <w:sz w:val="22"/>
    </w:rPr>
  </w:style>
  <w:style w:type="paragraph" w:styleId="TableofFigures">
    <w:name w:val="table of figures"/>
    <w:basedOn w:val="Normal"/>
    <w:next w:val="Normal"/>
    <w:rsid w:val="00245D58"/>
  </w:style>
  <w:style w:type="paragraph" w:styleId="CommentSubject">
    <w:name w:val="annotation subject"/>
    <w:basedOn w:val="CommentText"/>
    <w:next w:val="CommentText"/>
    <w:link w:val="CommentSubjectChar"/>
    <w:rsid w:val="00510AA5"/>
    <w:rPr>
      <w:b/>
      <w:bCs/>
    </w:rPr>
  </w:style>
  <w:style w:type="character" w:customStyle="1" w:styleId="CommentTextChar">
    <w:name w:val="Comment Text Char"/>
    <w:basedOn w:val="DefaultParagraphFont"/>
    <w:link w:val="CommentText"/>
    <w:semiHidden/>
    <w:rsid w:val="00510AA5"/>
  </w:style>
  <w:style w:type="character" w:customStyle="1" w:styleId="CommentSubjectChar">
    <w:name w:val="Comment Subject Char"/>
    <w:basedOn w:val="CommentTextChar"/>
    <w:link w:val="CommentSubject"/>
    <w:rsid w:val="00510AA5"/>
    <w:rPr>
      <w:b/>
      <w:bCs/>
    </w:rPr>
  </w:style>
  <w:style w:type="character" w:styleId="UnresolvedMention">
    <w:name w:val="Unresolved Mention"/>
    <w:basedOn w:val="DefaultParagraphFont"/>
    <w:uiPriority w:val="99"/>
    <w:semiHidden/>
    <w:unhideWhenUsed/>
    <w:rsid w:val="00510AA5"/>
    <w:rPr>
      <w:color w:val="605E5C"/>
      <w:shd w:val="clear" w:color="auto" w:fill="E1DFDD"/>
    </w:rPr>
  </w:style>
  <w:style w:type="character" w:styleId="Strong">
    <w:name w:val="Strong"/>
    <w:basedOn w:val="DefaultParagraphFont"/>
    <w:uiPriority w:val="22"/>
    <w:qFormat/>
    <w:rsid w:val="002D3F52"/>
    <w:rPr>
      <w:b/>
      <w:bCs/>
    </w:rPr>
  </w:style>
  <w:style w:type="character" w:customStyle="1" w:styleId="HeaderChar">
    <w:name w:val="Header Char"/>
    <w:basedOn w:val="DefaultParagraphFont"/>
    <w:link w:val="Header"/>
    <w:uiPriority w:val="99"/>
    <w:rsid w:val="00531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4130">
      <w:bodyDiv w:val="1"/>
      <w:marLeft w:val="0"/>
      <w:marRight w:val="0"/>
      <w:marTop w:val="0"/>
      <w:marBottom w:val="0"/>
      <w:divBdr>
        <w:top w:val="none" w:sz="0" w:space="0" w:color="auto"/>
        <w:left w:val="none" w:sz="0" w:space="0" w:color="auto"/>
        <w:bottom w:val="none" w:sz="0" w:space="0" w:color="auto"/>
        <w:right w:val="none" w:sz="0" w:space="0" w:color="auto"/>
      </w:divBdr>
    </w:div>
    <w:div w:id="259069436">
      <w:bodyDiv w:val="1"/>
      <w:marLeft w:val="0"/>
      <w:marRight w:val="0"/>
      <w:marTop w:val="0"/>
      <w:marBottom w:val="0"/>
      <w:divBdr>
        <w:top w:val="none" w:sz="0" w:space="0" w:color="auto"/>
        <w:left w:val="none" w:sz="0" w:space="0" w:color="auto"/>
        <w:bottom w:val="none" w:sz="0" w:space="0" w:color="auto"/>
        <w:right w:val="none" w:sz="0" w:space="0" w:color="auto"/>
      </w:divBdr>
    </w:div>
    <w:div w:id="429814265">
      <w:bodyDiv w:val="1"/>
      <w:marLeft w:val="0"/>
      <w:marRight w:val="0"/>
      <w:marTop w:val="0"/>
      <w:marBottom w:val="0"/>
      <w:divBdr>
        <w:top w:val="none" w:sz="0" w:space="0" w:color="auto"/>
        <w:left w:val="none" w:sz="0" w:space="0" w:color="auto"/>
        <w:bottom w:val="none" w:sz="0" w:space="0" w:color="auto"/>
        <w:right w:val="none" w:sz="0" w:space="0" w:color="auto"/>
      </w:divBdr>
    </w:div>
    <w:div w:id="1023901008">
      <w:bodyDiv w:val="1"/>
      <w:marLeft w:val="0"/>
      <w:marRight w:val="0"/>
      <w:marTop w:val="0"/>
      <w:marBottom w:val="0"/>
      <w:divBdr>
        <w:top w:val="none" w:sz="0" w:space="0" w:color="auto"/>
        <w:left w:val="none" w:sz="0" w:space="0" w:color="auto"/>
        <w:bottom w:val="none" w:sz="0" w:space="0" w:color="auto"/>
        <w:right w:val="none" w:sz="0" w:space="0" w:color="auto"/>
      </w:divBdr>
    </w:div>
    <w:div w:id="1198355029">
      <w:bodyDiv w:val="1"/>
      <w:marLeft w:val="0"/>
      <w:marRight w:val="0"/>
      <w:marTop w:val="0"/>
      <w:marBottom w:val="0"/>
      <w:divBdr>
        <w:top w:val="none" w:sz="0" w:space="0" w:color="auto"/>
        <w:left w:val="none" w:sz="0" w:space="0" w:color="auto"/>
        <w:bottom w:val="none" w:sz="0" w:space="0" w:color="auto"/>
        <w:right w:val="none" w:sz="0" w:space="0" w:color="auto"/>
      </w:divBdr>
    </w:div>
    <w:div w:id="1559124231">
      <w:bodyDiv w:val="1"/>
      <w:marLeft w:val="0"/>
      <w:marRight w:val="0"/>
      <w:marTop w:val="0"/>
      <w:marBottom w:val="0"/>
      <w:divBdr>
        <w:top w:val="none" w:sz="0" w:space="0" w:color="auto"/>
        <w:left w:val="none" w:sz="0" w:space="0" w:color="auto"/>
        <w:bottom w:val="none" w:sz="0" w:space="0" w:color="auto"/>
        <w:right w:val="none" w:sz="0" w:space="0" w:color="auto"/>
      </w:divBdr>
    </w:div>
    <w:div w:id="168848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cha.europa.eu/candidate-list-table" TargetMode="External"/><Relationship Id="rId18" Type="http://schemas.openxmlformats.org/officeDocument/2006/relationships/hyperlink" Target="https://echa.europa.eu/hot-topics/perfluoroalkyl-chemicals-pfas" TargetMode="External"/><Relationship Id="rId26" Type="http://schemas.openxmlformats.org/officeDocument/2006/relationships/hyperlink" Target="https://www.chemsafetypro.com/Topics/Category/Substance_of_Concern_and_Restriction.html" TargetMode="External"/><Relationship Id="rId39" Type="http://schemas.openxmlformats.org/officeDocument/2006/relationships/hyperlink" Target="http://europa.eu/legislation_summaries/environment/waste_management/l21207_en.htm" TargetMode="External"/><Relationship Id="rId21" Type="http://schemas.openxmlformats.org/officeDocument/2006/relationships/hyperlink" Target="http://www.oehha.ca.gov/prop65/prop65_list/Newlist.html" TargetMode="External"/><Relationship Id="rId34" Type="http://schemas.openxmlformats.org/officeDocument/2006/relationships/header" Target="header2.xml"/><Relationship Id="rId42" Type="http://schemas.openxmlformats.org/officeDocument/2006/relationships/hyperlink" Target="http://eur-lex.europa.eu/LexUriServ/LexUriServ.do?uri=CONSLEG:1990L0269:20070627:EN:PDF" TargetMode="External"/><Relationship Id="rId47" Type="http://schemas.openxmlformats.org/officeDocument/2006/relationships/header" Target="header4.xml"/><Relationship Id="rId50"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edlex.admin.ch/eli/cc/2005/478/en" TargetMode="External"/><Relationship Id="rId29" Type="http://schemas.openxmlformats.org/officeDocument/2006/relationships/hyperlink" Target="https://www.chemsafetypro.com/Topics/Category/Global_Chemical_Inventories.html" TargetMode="External"/><Relationship Id="rId11" Type="http://schemas.openxmlformats.org/officeDocument/2006/relationships/hyperlink" Target="https://eur-lex.europa.eu/legal-content/EN/TXT/?uri=CELEX:32015L0863" TargetMode="External"/><Relationship Id="rId24" Type="http://schemas.openxmlformats.org/officeDocument/2006/relationships/hyperlink" Target="https://www.fedlex.admin.ch/eli/cc/2005/478/en" TargetMode="External"/><Relationship Id="rId32" Type="http://schemas.openxmlformats.org/officeDocument/2006/relationships/header" Target="header1.xml"/><Relationship Id="rId37" Type="http://schemas.openxmlformats.org/officeDocument/2006/relationships/hyperlink" Target="http://www.ecfr.gov/cgi-bin/text-idx?c=ecfr&amp;tpl=/ecfrbrowse/Title47/47cfr15_main_02.tpl" TargetMode="External"/><Relationship Id="rId40" Type="http://schemas.openxmlformats.org/officeDocument/2006/relationships/hyperlink" Target="https://plastics.americanchemistry.com/Plastic-Resin-Codes-PDF/" TargetMode="External"/><Relationship Id="rId45" Type="http://schemas.openxmlformats.org/officeDocument/2006/relationships/hyperlink" Target="https://apco.org.au/" TargetMode="External"/><Relationship Id="rId5" Type="http://schemas.openxmlformats.org/officeDocument/2006/relationships/webSettings" Target="webSettings.xml"/><Relationship Id="rId15" Type="http://schemas.openxmlformats.org/officeDocument/2006/relationships/hyperlink" Target="https://www.chemsafetypro.com/Topics/CH/Siwss_Chemical_Risk_Reduction_Ordinance_ORRChem.html" TargetMode="External"/><Relationship Id="rId23" Type="http://schemas.openxmlformats.org/officeDocument/2006/relationships/hyperlink" Target="https://www.chemsafetypro.com/Topics/CH/Siwss_Chemical_Risk_Reduction_Ordinance_ORRChem.html" TargetMode="External"/><Relationship Id="rId28" Type="http://schemas.openxmlformats.org/officeDocument/2006/relationships/hyperlink" Target="http://www.oehha.ca.gov/prop65/prop65_list/Newlist.html" TargetMode="External"/><Relationship Id="rId36" Type="http://schemas.openxmlformats.org/officeDocument/2006/relationships/hyperlink" Target="http://ec.europa.eu/enterprise/policies/european-standards/harmonised-standards/low-voltage/" TargetMode="External"/><Relationship Id="rId49" Type="http://schemas.openxmlformats.org/officeDocument/2006/relationships/footer" Target="footer4.xml"/><Relationship Id="rId10" Type="http://schemas.openxmlformats.org/officeDocument/2006/relationships/hyperlink" Target="https://std.iec.ch/iec62474/iec62474.nsf/" TargetMode="External"/><Relationship Id="rId19" Type="http://schemas.openxmlformats.org/officeDocument/2006/relationships/hyperlink" Target="https://www.chemsafetypro.com/Topics/Category/Substance_of_Concern_and_Restriction.html" TargetMode="External"/><Relationship Id="rId31" Type="http://schemas.openxmlformats.org/officeDocument/2006/relationships/hyperlink" Target="https://eur-lex.europa.eu/legal-content/EN/TXT/PDF/?uri=CELEX:32018L0852&amp;from=EN" TargetMode="External"/><Relationship Id="rId44" Type="http://schemas.openxmlformats.org/officeDocument/2006/relationships/hyperlink" Target="https://apco.org.au/sustainable-packaging-guideline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td.iec.ch/iec62474/iec62474.nsf/" TargetMode="External"/><Relationship Id="rId14" Type="http://schemas.openxmlformats.org/officeDocument/2006/relationships/hyperlink" Target="https://www.ecfr.gov/current/title-40/chapter-I/subchapter-R/part-751" TargetMode="External"/><Relationship Id="rId22" Type="http://schemas.openxmlformats.org/officeDocument/2006/relationships/hyperlink" Target="https://www.chemsafetypro.com/Topics/Category/Global_Chemical_Inventories.html" TargetMode="External"/><Relationship Id="rId27" Type="http://schemas.openxmlformats.org/officeDocument/2006/relationships/hyperlink" Target="https://echa.europa.eu/candidate-list-table" TargetMode="External"/><Relationship Id="rId30" Type="http://schemas.openxmlformats.org/officeDocument/2006/relationships/hyperlink" Target="https://www.kodakalaris.com/getmedia/2962294f-f87f-4271-9034-342b06e5973e/Kodak-Alaris-BOM-Template-Blank-2021_1.xlsx.aspx" TargetMode="External"/><Relationship Id="rId35" Type="http://schemas.openxmlformats.org/officeDocument/2006/relationships/footer" Target="footer2.xml"/><Relationship Id="rId43" Type="http://schemas.openxmlformats.org/officeDocument/2006/relationships/hyperlink" Target="http://www.keco.or.kr/kr/business/resource/contentsid/1564/index.do" TargetMode="External"/><Relationship Id="rId48" Type="http://schemas.openxmlformats.org/officeDocument/2006/relationships/footer" Target="footer3.xml"/><Relationship Id="rId8" Type="http://schemas.openxmlformats.org/officeDocument/2006/relationships/hyperlink" Target="mailto:ehs-questions@kodakalaris.com"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cha.europa.eu/exemptions-art-4-restrictions-rohs" TargetMode="External"/><Relationship Id="rId17" Type="http://schemas.openxmlformats.org/officeDocument/2006/relationships/hyperlink" Target="https://www.chemsafetypro.com/Topics/Category/REACH_and_Chemical_Control_Laws.html" TargetMode="External"/><Relationship Id="rId25" Type="http://schemas.openxmlformats.org/officeDocument/2006/relationships/hyperlink" Target="https://www.chemsafetypro.com/Topics/Category/REACH_and_Chemical_Control_Laws.html" TargetMode="External"/><Relationship Id="rId33" Type="http://schemas.openxmlformats.org/officeDocument/2006/relationships/footer" Target="footer1.xml"/><Relationship Id="rId38" Type="http://schemas.openxmlformats.org/officeDocument/2006/relationships/hyperlink" Target="http://www.ic.gc.ca/eic/site/smt-gst.nsf/eng/sf00020.html" TargetMode="External"/><Relationship Id="rId46" Type="http://schemas.openxmlformats.org/officeDocument/2006/relationships/header" Target="header3.xml"/><Relationship Id="rId20" Type="http://schemas.openxmlformats.org/officeDocument/2006/relationships/hyperlink" Target="https://echa.europa.eu/candidate-list-table" TargetMode="External"/><Relationship Id="rId41" Type="http://schemas.openxmlformats.org/officeDocument/2006/relationships/hyperlink" Target="https://www.ippc.int/"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1153A-BA4D-436E-A232-0530E7B5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18</Pages>
  <Words>5958</Words>
  <Characters>40604</Characters>
  <Application>Microsoft Office Word</Application>
  <DocSecurity>0</DocSecurity>
  <Lines>1194</Lines>
  <Paragraphs>629</Paragraphs>
  <ScaleCrop>false</ScaleCrop>
  <HeadingPairs>
    <vt:vector size="2" baseType="variant">
      <vt:variant>
        <vt:lpstr>Title</vt:lpstr>
      </vt:variant>
      <vt:variant>
        <vt:i4>1</vt:i4>
      </vt:variant>
    </vt:vector>
  </HeadingPairs>
  <TitlesOfParts>
    <vt:vector size="1" baseType="lpstr">
      <vt:lpstr/>
    </vt:vector>
  </TitlesOfParts>
  <Company>Eastman Kodak Company</Company>
  <LinksUpToDate>false</LinksUpToDate>
  <CharactersWithSpaces>45933</CharactersWithSpaces>
  <SharedDoc>false</SharedDoc>
  <HLinks>
    <vt:vector size="738" baseType="variant">
      <vt:variant>
        <vt:i4>262192</vt:i4>
      </vt:variant>
      <vt:variant>
        <vt:i4>426</vt:i4>
      </vt:variant>
      <vt:variant>
        <vt:i4>0</vt:i4>
      </vt:variant>
      <vt:variant>
        <vt:i4>5</vt:i4>
      </vt:variant>
      <vt:variant>
        <vt:lpwstr/>
      </vt:variant>
      <vt:variant>
        <vt:lpwstr>_top</vt:lpwstr>
      </vt:variant>
      <vt:variant>
        <vt:i4>6291529</vt:i4>
      </vt:variant>
      <vt:variant>
        <vt:i4>423</vt:i4>
      </vt:variant>
      <vt:variant>
        <vt:i4>0</vt:i4>
      </vt:variant>
      <vt:variant>
        <vt:i4>5</vt:i4>
      </vt:variant>
      <vt:variant>
        <vt:lpwstr/>
      </vt:variant>
      <vt:variant>
        <vt:lpwstr>Appendix_I</vt:lpwstr>
      </vt:variant>
      <vt:variant>
        <vt:i4>262192</vt:i4>
      </vt:variant>
      <vt:variant>
        <vt:i4>420</vt:i4>
      </vt:variant>
      <vt:variant>
        <vt:i4>0</vt:i4>
      </vt:variant>
      <vt:variant>
        <vt:i4>5</vt:i4>
      </vt:variant>
      <vt:variant>
        <vt:lpwstr/>
      </vt:variant>
      <vt:variant>
        <vt:lpwstr>_top</vt:lpwstr>
      </vt:variant>
      <vt:variant>
        <vt:i4>6357065</vt:i4>
      </vt:variant>
      <vt:variant>
        <vt:i4>417</vt:i4>
      </vt:variant>
      <vt:variant>
        <vt:i4>0</vt:i4>
      </vt:variant>
      <vt:variant>
        <vt:i4>5</vt:i4>
      </vt:variant>
      <vt:variant>
        <vt:lpwstr/>
      </vt:variant>
      <vt:variant>
        <vt:lpwstr>Appendix_H</vt:lpwstr>
      </vt:variant>
      <vt:variant>
        <vt:i4>262192</vt:i4>
      </vt:variant>
      <vt:variant>
        <vt:i4>414</vt:i4>
      </vt:variant>
      <vt:variant>
        <vt:i4>0</vt:i4>
      </vt:variant>
      <vt:variant>
        <vt:i4>5</vt:i4>
      </vt:variant>
      <vt:variant>
        <vt:lpwstr/>
      </vt:variant>
      <vt:variant>
        <vt:lpwstr>_top</vt:lpwstr>
      </vt:variant>
      <vt:variant>
        <vt:i4>655417</vt:i4>
      </vt:variant>
      <vt:variant>
        <vt:i4>411</vt:i4>
      </vt:variant>
      <vt:variant>
        <vt:i4>0</vt:i4>
      </vt:variant>
      <vt:variant>
        <vt:i4>5</vt:i4>
      </vt:variant>
      <vt:variant>
        <vt:lpwstr>http://www.int-app.tuv.com/news_details.asp?id=168</vt:lpwstr>
      </vt:variant>
      <vt:variant>
        <vt:lpwstr/>
      </vt:variant>
      <vt:variant>
        <vt:i4>6881334</vt:i4>
      </vt:variant>
      <vt:variant>
        <vt:i4>408</vt:i4>
      </vt:variant>
      <vt:variant>
        <vt:i4>0</vt:i4>
      </vt:variant>
      <vt:variant>
        <vt:i4>5</vt:i4>
      </vt:variant>
      <vt:variant>
        <vt:lpwstr>http://eur-lex.europa.eu/LexUriServ/LexUriServ.do?uri=CONSLEG:1990L0269:20070627:EN:PDF</vt:lpwstr>
      </vt:variant>
      <vt:variant>
        <vt:lpwstr/>
      </vt:variant>
      <vt:variant>
        <vt:i4>3407920</vt:i4>
      </vt:variant>
      <vt:variant>
        <vt:i4>405</vt:i4>
      </vt:variant>
      <vt:variant>
        <vt:i4>0</vt:i4>
      </vt:variant>
      <vt:variant>
        <vt:i4>5</vt:i4>
      </vt:variant>
      <vt:variant>
        <vt:lpwstr>http://www.legis.state.wi.us/statutes/Stat0100.pdf</vt:lpwstr>
      </vt:variant>
      <vt:variant>
        <vt:lpwstr/>
      </vt:variant>
      <vt:variant>
        <vt:i4>6226015</vt:i4>
      </vt:variant>
      <vt:variant>
        <vt:i4>402</vt:i4>
      </vt:variant>
      <vt:variant>
        <vt:i4>0</vt:i4>
      </vt:variant>
      <vt:variant>
        <vt:i4>5</vt:i4>
      </vt:variant>
      <vt:variant>
        <vt:lpwstr>http://www.deq.state.or.us/lq/sw/recovery/rpc.htm</vt:lpwstr>
      </vt:variant>
      <vt:variant>
        <vt:lpwstr/>
      </vt:variant>
      <vt:variant>
        <vt:i4>8323188</vt:i4>
      </vt:variant>
      <vt:variant>
        <vt:i4>399</vt:i4>
      </vt:variant>
      <vt:variant>
        <vt:i4>0</vt:i4>
      </vt:variant>
      <vt:variant>
        <vt:i4>5</vt:i4>
      </vt:variant>
      <vt:variant>
        <vt:lpwstr>http://www.ciwmb.ca.gov/regulations/title14/ch4a3a.htm</vt:lpwstr>
      </vt:variant>
      <vt:variant>
        <vt:lpwstr/>
      </vt:variant>
      <vt:variant>
        <vt:i4>4587545</vt:i4>
      </vt:variant>
      <vt:variant>
        <vt:i4>396</vt:i4>
      </vt:variant>
      <vt:variant>
        <vt:i4>0</vt:i4>
      </vt:variant>
      <vt:variant>
        <vt:i4>5</vt:i4>
      </vt:variant>
      <vt:variant>
        <vt:lpwstr>https://www.ippc.int/</vt:lpwstr>
      </vt:variant>
      <vt:variant>
        <vt:lpwstr/>
      </vt:variant>
      <vt:variant>
        <vt:i4>8061026</vt:i4>
      </vt:variant>
      <vt:variant>
        <vt:i4>393</vt:i4>
      </vt:variant>
      <vt:variant>
        <vt:i4>0</vt:i4>
      </vt:variant>
      <vt:variant>
        <vt:i4>5</vt:i4>
      </vt:variant>
      <vt:variant>
        <vt:lpwstr>http://www.plasticsindustry.org/AboutPlastics/content.cfm?ItemNumber=823&amp;navItemNumber=2144</vt:lpwstr>
      </vt:variant>
      <vt:variant>
        <vt:lpwstr/>
      </vt:variant>
      <vt:variant>
        <vt:i4>5439602</vt:i4>
      </vt:variant>
      <vt:variant>
        <vt:i4>390</vt:i4>
      </vt:variant>
      <vt:variant>
        <vt:i4>0</vt:i4>
      </vt:variant>
      <vt:variant>
        <vt:i4>5</vt:i4>
      </vt:variant>
      <vt:variant>
        <vt:lpwstr>http://europa.eu/legislation_summaries/environment/waste_management/l21207_en.htm</vt:lpwstr>
      </vt:variant>
      <vt:variant>
        <vt:lpwstr/>
      </vt:variant>
      <vt:variant>
        <vt:i4>7209033</vt:i4>
      </vt:variant>
      <vt:variant>
        <vt:i4>387</vt:i4>
      </vt:variant>
      <vt:variant>
        <vt:i4>0</vt:i4>
      </vt:variant>
      <vt:variant>
        <vt:i4>5</vt:i4>
      </vt:variant>
      <vt:variant>
        <vt:lpwstr/>
      </vt:variant>
      <vt:variant>
        <vt:lpwstr>Appendix_G</vt:lpwstr>
      </vt:variant>
      <vt:variant>
        <vt:i4>5832712</vt:i4>
      </vt:variant>
      <vt:variant>
        <vt:i4>384</vt:i4>
      </vt:variant>
      <vt:variant>
        <vt:i4>0</vt:i4>
      </vt:variant>
      <vt:variant>
        <vt:i4>5</vt:i4>
      </vt:variant>
      <vt:variant>
        <vt:lpwstr>http://www.ic.gc.ca/eic/site/smt-gst.nsf/eng/sf00018.html</vt:lpwstr>
      </vt:variant>
      <vt:variant>
        <vt:lpwstr/>
      </vt:variant>
      <vt:variant>
        <vt:i4>5308427</vt:i4>
      </vt:variant>
      <vt:variant>
        <vt:i4>381</vt:i4>
      </vt:variant>
      <vt:variant>
        <vt:i4>0</vt:i4>
      </vt:variant>
      <vt:variant>
        <vt:i4>5</vt:i4>
      </vt:variant>
      <vt:variant>
        <vt:lpwstr>http://www.ic.gc.ca/eic/site/smt-gst.nsf/eng/sf00020.html</vt:lpwstr>
      </vt:variant>
      <vt:variant>
        <vt:lpwstr/>
      </vt:variant>
      <vt:variant>
        <vt:i4>5439513</vt:i4>
      </vt:variant>
      <vt:variant>
        <vt:i4>378</vt:i4>
      </vt:variant>
      <vt:variant>
        <vt:i4>0</vt:i4>
      </vt:variant>
      <vt:variant>
        <vt:i4>5</vt:i4>
      </vt:variant>
      <vt:variant>
        <vt:lpwstr>http://www.ecfr.gov/cgi-bin/text-idx?c=ecfr&amp;tpl=/ecfrbrowse/Title47/47cfr15_main_02.tpl</vt:lpwstr>
      </vt:variant>
      <vt:variant>
        <vt:lpwstr/>
      </vt:variant>
      <vt:variant>
        <vt:i4>4587560</vt:i4>
      </vt:variant>
      <vt:variant>
        <vt:i4>375</vt:i4>
      </vt:variant>
      <vt:variant>
        <vt:i4>0</vt:i4>
      </vt:variant>
      <vt:variant>
        <vt:i4>5</vt:i4>
      </vt:variant>
      <vt:variant>
        <vt:lpwstr>http://ec.europa.eu/enterprise/policies/european-standards/harmonised-standards/electromagnetic-compatibility/index_en.htm</vt:lpwstr>
      </vt:variant>
      <vt:variant>
        <vt:lpwstr/>
      </vt:variant>
      <vt:variant>
        <vt:i4>3276850</vt:i4>
      </vt:variant>
      <vt:variant>
        <vt:i4>372</vt:i4>
      </vt:variant>
      <vt:variant>
        <vt:i4>0</vt:i4>
      </vt:variant>
      <vt:variant>
        <vt:i4>5</vt:i4>
      </vt:variant>
      <vt:variant>
        <vt:lpwstr>\\ekc1\fs1\HSE-World\SER (Vetter)\HSE_Specs\_Current Specification and DF - Final\EN\Reg. Awareness Impact Database - EU EMC Regulation Revisions Requiring DoC Updates in 2011\2012 - COMPLETE</vt:lpwstr>
      </vt:variant>
      <vt:variant>
        <vt:lpwstr/>
      </vt:variant>
      <vt:variant>
        <vt:i4>2359417</vt:i4>
      </vt:variant>
      <vt:variant>
        <vt:i4>369</vt:i4>
      </vt:variant>
      <vt:variant>
        <vt:i4>0</vt:i4>
      </vt:variant>
      <vt:variant>
        <vt:i4>5</vt:i4>
      </vt:variant>
      <vt:variant>
        <vt:lpwstr>https://www.osha.gov/pls/oshaweb/owasrch.search_form?p_doc_type=STANDARDS&amp;p_toc_level=1&amp;p_keyvalue=1910</vt:lpwstr>
      </vt:variant>
      <vt:variant>
        <vt:lpwstr/>
      </vt:variant>
      <vt:variant>
        <vt:i4>5373960</vt:i4>
      </vt:variant>
      <vt:variant>
        <vt:i4>366</vt:i4>
      </vt:variant>
      <vt:variant>
        <vt:i4>0</vt:i4>
      </vt:variant>
      <vt:variant>
        <vt:i4>5</vt:i4>
      </vt:variant>
      <vt:variant>
        <vt:lpwstr>https://www.osha.gov/dts/shib/shib021610.html</vt:lpwstr>
      </vt:variant>
      <vt:variant>
        <vt:lpwstr/>
      </vt:variant>
      <vt:variant>
        <vt:i4>7340084</vt:i4>
      </vt:variant>
      <vt:variant>
        <vt:i4>363</vt:i4>
      </vt:variant>
      <vt:variant>
        <vt:i4>0</vt:i4>
      </vt:variant>
      <vt:variant>
        <vt:i4>5</vt:i4>
      </vt:variant>
      <vt:variant>
        <vt:lpwstr>http://ec.europa.eu/enterprise/sectors/pressure-and-gas/documents/ped/</vt:lpwstr>
      </vt:variant>
      <vt:variant>
        <vt:lpwstr/>
      </vt:variant>
      <vt:variant>
        <vt:i4>27</vt:i4>
      </vt:variant>
      <vt:variant>
        <vt:i4>360</vt:i4>
      </vt:variant>
      <vt:variant>
        <vt:i4>0</vt:i4>
      </vt:variant>
      <vt:variant>
        <vt:i4>5</vt:i4>
      </vt:variant>
      <vt:variant>
        <vt:lpwstr>http://ec.europa.eu/enterprise/policies/european-standards/harmonised-standards/low-voltage/</vt:lpwstr>
      </vt:variant>
      <vt:variant>
        <vt:lpwstr/>
      </vt:variant>
      <vt:variant>
        <vt:i4>2818149</vt:i4>
      </vt:variant>
      <vt:variant>
        <vt:i4>357</vt:i4>
      </vt:variant>
      <vt:variant>
        <vt:i4>0</vt:i4>
      </vt:variant>
      <vt:variant>
        <vt:i4>5</vt:i4>
      </vt:variant>
      <vt:variant>
        <vt:lpwstr>http://ec.europa.eu/enterprise/policies/european-standards/harmonised-standards/machinery/</vt:lpwstr>
      </vt:variant>
      <vt:variant>
        <vt:lpwstr/>
      </vt:variant>
      <vt:variant>
        <vt:i4>7209033</vt:i4>
      </vt:variant>
      <vt:variant>
        <vt:i4>354</vt:i4>
      </vt:variant>
      <vt:variant>
        <vt:i4>0</vt:i4>
      </vt:variant>
      <vt:variant>
        <vt:i4>5</vt:i4>
      </vt:variant>
      <vt:variant>
        <vt:lpwstr/>
      </vt:variant>
      <vt:variant>
        <vt:lpwstr>Appendix_G</vt:lpwstr>
      </vt:variant>
      <vt:variant>
        <vt:i4>262192</vt:i4>
      </vt:variant>
      <vt:variant>
        <vt:i4>351</vt:i4>
      </vt:variant>
      <vt:variant>
        <vt:i4>0</vt:i4>
      </vt:variant>
      <vt:variant>
        <vt:i4>5</vt:i4>
      </vt:variant>
      <vt:variant>
        <vt:lpwstr/>
      </vt:variant>
      <vt:variant>
        <vt:lpwstr>_top</vt:lpwstr>
      </vt:variant>
      <vt:variant>
        <vt:i4>7274569</vt:i4>
      </vt:variant>
      <vt:variant>
        <vt:i4>348</vt:i4>
      </vt:variant>
      <vt:variant>
        <vt:i4>0</vt:i4>
      </vt:variant>
      <vt:variant>
        <vt:i4>5</vt:i4>
      </vt:variant>
      <vt:variant>
        <vt:lpwstr/>
      </vt:variant>
      <vt:variant>
        <vt:lpwstr>Appendix_F</vt:lpwstr>
      </vt:variant>
      <vt:variant>
        <vt:i4>7077961</vt:i4>
      </vt:variant>
      <vt:variant>
        <vt:i4>345</vt:i4>
      </vt:variant>
      <vt:variant>
        <vt:i4>0</vt:i4>
      </vt:variant>
      <vt:variant>
        <vt:i4>5</vt:i4>
      </vt:variant>
      <vt:variant>
        <vt:lpwstr/>
      </vt:variant>
      <vt:variant>
        <vt:lpwstr>Appendix_E</vt:lpwstr>
      </vt:variant>
      <vt:variant>
        <vt:i4>262192</vt:i4>
      </vt:variant>
      <vt:variant>
        <vt:i4>342</vt:i4>
      </vt:variant>
      <vt:variant>
        <vt:i4>0</vt:i4>
      </vt:variant>
      <vt:variant>
        <vt:i4>5</vt:i4>
      </vt:variant>
      <vt:variant>
        <vt:lpwstr/>
      </vt:variant>
      <vt:variant>
        <vt:lpwstr>_top</vt:lpwstr>
      </vt:variant>
      <vt:variant>
        <vt:i4>6291529</vt:i4>
      </vt:variant>
      <vt:variant>
        <vt:i4>339</vt:i4>
      </vt:variant>
      <vt:variant>
        <vt:i4>0</vt:i4>
      </vt:variant>
      <vt:variant>
        <vt:i4>5</vt:i4>
      </vt:variant>
      <vt:variant>
        <vt:lpwstr/>
      </vt:variant>
      <vt:variant>
        <vt:lpwstr>Appendix_I</vt:lpwstr>
      </vt:variant>
      <vt:variant>
        <vt:i4>7077961</vt:i4>
      </vt:variant>
      <vt:variant>
        <vt:i4>336</vt:i4>
      </vt:variant>
      <vt:variant>
        <vt:i4>0</vt:i4>
      </vt:variant>
      <vt:variant>
        <vt:i4>5</vt:i4>
      </vt:variant>
      <vt:variant>
        <vt:lpwstr/>
      </vt:variant>
      <vt:variant>
        <vt:lpwstr>Appendix_E</vt:lpwstr>
      </vt:variant>
      <vt:variant>
        <vt:i4>7077961</vt:i4>
      </vt:variant>
      <vt:variant>
        <vt:i4>333</vt:i4>
      </vt:variant>
      <vt:variant>
        <vt:i4>0</vt:i4>
      </vt:variant>
      <vt:variant>
        <vt:i4>5</vt:i4>
      </vt:variant>
      <vt:variant>
        <vt:lpwstr/>
      </vt:variant>
      <vt:variant>
        <vt:lpwstr>Appendix_E</vt:lpwstr>
      </vt:variant>
      <vt:variant>
        <vt:i4>7143497</vt:i4>
      </vt:variant>
      <vt:variant>
        <vt:i4>330</vt:i4>
      </vt:variant>
      <vt:variant>
        <vt:i4>0</vt:i4>
      </vt:variant>
      <vt:variant>
        <vt:i4>5</vt:i4>
      </vt:variant>
      <vt:variant>
        <vt:lpwstr/>
      </vt:variant>
      <vt:variant>
        <vt:lpwstr>Appendix_D</vt:lpwstr>
      </vt:variant>
      <vt:variant>
        <vt:i4>262192</vt:i4>
      </vt:variant>
      <vt:variant>
        <vt:i4>327</vt:i4>
      </vt:variant>
      <vt:variant>
        <vt:i4>0</vt:i4>
      </vt:variant>
      <vt:variant>
        <vt:i4>5</vt:i4>
      </vt:variant>
      <vt:variant>
        <vt:lpwstr/>
      </vt:variant>
      <vt:variant>
        <vt:lpwstr>_top</vt:lpwstr>
      </vt:variant>
      <vt:variant>
        <vt:i4>7077961</vt:i4>
      </vt:variant>
      <vt:variant>
        <vt:i4>324</vt:i4>
      </vt:variant>
      <vt:variant>
        <vt:i4>0</vt:i4>
      </vt:variant>
      <vt:variant>
        <vt:i4>5</vt:i4>
      </vt:variant>
      <vt:variant>
        <vt:lpwstr/>
      </vt:variant>
      <vt:variant>
        <vt:lpwstr>Appendix_E</vt:lpwstr>
      </vt:variant>
      <vt:variant>
        <vt:i4>6946889</vt:i4>
      </vt:variant>
      <vt:variant>
        <vt:i4>321</vt:i4>
      </vt:variant>
      <vt:variant>
        <vt:i4>0</vt:i4>
      </vt:variant>
      <vt:variant>
        <vt:i4>5</vt:i4>
      </vt:variant>
      <vt:variant>
        <vt:lpwstr/>
      </vt:variant>
      <vt:variant>
        <vt:lpwstr>Appendix_C</vt:lpwstr>
      </vt:variant>
      <vt:variant>
        <vt:i4>7077961</vt:i4>
      </vt:variant>
      <vt:variant>
        <vt:i4>318</vt:i4>
      </vt:variant>
      <vt:variant>
        <vt:i4>0</vt:i4>
      </vt:variant>
      <vt:variant>
        <vt:i4>5</vt:i4>
      </vt:variant>
      <vt:variant>
        <vt:lpwstr/>
      </vt:variant>
      <vt:variant>
        <vt:lpwstr>Appendix_E</vt:lpwstr>
      </vt:variant>
      <vt:variant>
        <vt:i4>4390920</vt:i4>
      </vt:variant>
      <vt:variant>
        <vt:i4>315</vt:i4>
      </vt:variant>
      <vt:variant>
        <vt:i4>0</vt:i4>
      </vt:variant>
      <vt:variant>
        <vt:i4>5</vt:i4>
      </vt:variant>
      <vt:variant>
        <vt:lpwstr>http://std.iec.ch/iec62474/iec62474.nsf/MainFrameset</vt:lpwstr>
      </vt:variant>
      <vt:variant>
        <vt:lpwstr/>
      </vt:variant>
      <vt:variant>
        <vt:i4>7012425</vt:i4>
      </vt:variant>
      <vt:variant>
        <vt:i4>312</vt:i4>
      </vt:variant>
      <vt:variant>
        <vt:i4>0</vt:i4>
      </vt:variant>
      <vt:variant>
        <vt:i4>5</vt:i4>
      </vt:variant>
      <vt:variant>
        <vt:lpwstr/>
      </vt:variant>
      <vt:variant>
        <vt:lpwstr>Appendix_B</vt:lpwstr>
      </vt:variant>
      <vt:variant>
        <vt:i4>262192</vt:i4>
      </vt:variant>
      <vt:variant>
        <vt:i4>309</vt:i4>
      </vt:variant>
      <vt:variant>
        <vt:i4>0</vt:i4>
      </vt:variant>
      <vt:variant>
        <vt:i4>5</vt:i4>
      </vt:variant>
      <vt:variant>
        <vt:lpwstr/>
      </vt:variant>
      <vt:variant>
        <vt:lpwstr>_top</vt:lpwstr>
      </vt:variant>
      <vt:variant>
        <vt:i4>4390920</vt:i4>
      </vt:variant>
      <vt:variant>
        <vt:i4>306</vt:i4>
      </vt:variant>
      <vt:variant>
        <vt:i4>0</vt:i4>
      </vt:variant>
      <vt:variant>
        <vt:i4>5</vt:i4>
      </vt:variant>
      <vt:variant>
        <vt:lpwstr>http://std.iec.ch/iec62474/iec62474.nsf/MainFrameset</vt:lpwstr>
      </vt:variant>
      <vt:variant>
        <vt:lpwstr/>
      </vt:variant>
      <vt:variant>
        <vt:i4>6815817</vt:i4>
      </vt:variant>
      <vt:variant>
        <vt:i4>303</vt:i4>
      </vt:variant>
      <vt:variant>
        <vt:i4>0</vt:i4>
      </vt:variant>
      <vt:variant>
        <vt:i4>5</vt:i4>
      </vt:variant>
      <vt:variant>
        <vt:lpwstr/>
      </vt:variant>
      <vt:variant>
        <vt:lpwstr>Appendix_A</vt:lpwstr>
      </vt:variant>
      <vt:variant>
        <vt:i4>589846</vt:i4>
      </vt:variant>
      <vt:variant>
        <vt:i4>300</vt:i4>
      </vt:variant>
      <vt:variant>
        <vt:i4>0</vt:i4>
      </vt:variant>
      <vt:variant>
        <vt:i4>5</vt:i4>
      </vt:variant>
      <vt:variant>
        <vt:lpwstr/>
      </vt:variant>
      <vt:variant>
        <vt:lpwstr>Appendix</vt:lpwstr>
      </vt:variant>
      <vt:variant>
        <vt:i4>262192</vt:i4>
      </vt:variant>
      <vt:variant>
        <vt:i4>297</vt:i4>
      </vt:variant>
      <vt:variant>
        <vt:i4>0</vt:i4>
      </vt:variant>
      <vt:variant>
        <vt:i4>5</vt:i4>
      </vt:variant>
      <vt:variant>
        <vt:lpwstr/>
      </vt:variant>
      <vt:variant>
        <vt:lpwstr>_top</vt:lpwstr>
      </vt:variant>
      <vt:variant>
        <vt:i4>6357065</vt:i4>
      </vt:variant>
      <vt:variant>
        <vt:i4>294</vt:i4>
      </vt:variant>
      <vt:variant>
        <vt:i4>0</vt:i4>
      </vt:variant>
      <vt:variant>
        <vt:i4>5</vt:i4>
      </vt:variant>
      <vt:variant>
        <vt:lpwstr/>
      </vt:variant>
      <vt:variant>
        <vt:lpwstr>Appendix_H</vt:lpwstr>
      </vt:variant>
      <vt:variant>
        <vt:i4>6357065</vt:i4>
      </vt:variant>
      <vt:variant>
        <vt:i4>291</vt:i4>
      </vt:variant>
      <vt:variant>
        <vt:i4>0</vt:i4>
      </vt:variant>
      <vt:variant>
        <vt:i4>5</vt:i4>
      </vt:variant>
      <vt:variant>
        <vt:lpwstr/>
      </vt:variant>
      <vt:variant>
        <vt:lpwstr>Appendix_H</vt:lpwstr>
      </vt:variant>
      <vt:variant>
        <vt:i4>655471</vt:i4>
      </vt:variant>
      <vt:variant>
        <vt:i4>288</vt:i4>
      </vt:variant>
      <vt:variant>
        <vt:i4>0</vt:i4>
      </vt:variant>
      <vt:variant>
        <vt:i4>5</vt:i4>
      </vt:variant>
      <vt:variant>
        <vt:lpwstr>http://echa.europa.eu/chem_data/authorisation_process/candidate_list_table_en.asp</vt:lpwstr>
      </vt:variant>
      <vt:variant>
        <vt:lpwstr/>
      </vt:variant>
      <vt:variant>
        <vt:i4>7143497</vt:i4>
      </vt:variant>
      <vt:variant>
        <vt:i4>285</vt:i4>
      </vt:variant>
      <vt:variant>
        <vt:i4>0</vt:i4>
      </vt:variant>
      <vt:variant>
        <vt:i4>5</vt:i4>
      </vt:variant>
      <vt:variant>
        <vt:lpwstr/>
      </vt:variant>
      <vt:variant>
        <vt:lpwstr>Appendix_D</vt:lpwstr>
      </vt:variant>
      <vt:variant>
        <vt:i4>7077961</vt:i4>
      </vt:variant>
      <vt:variant>
        <vt:i4>282</vt:i4>
      </vt:variant>
      <vt:variant>
        <vt:i4>0</vt:i4>
      </vt:variant>
      <vt:variant>
        <vt:i4>5</vt:i4>
      </vt:variant>
      <vt:variant>
        <vt:lpwstr/>
      </vt:variant>
      <vt:variant>
        <vt:lpwstr>Appendix_E</vt:lpwstr>
      </vt:variant>
      <vt:variant>
        <vt:i4>7143497</vt:i4>
      </vt:variant>
      <vt:variant>
        <vt:i4>279</vt:i4>
      </vt:variant>
      <vt:variant>
        <vt:i4>0</vt:i4>
      </vt:variant>
      <vt:variant>
        <vt:i4>5</vt:i4>
      </vt:variant>
      <vt:variant>
        <vt:lpwstr/>
      </vt:variant>
      <vt:variant>
        <vt:lpwstr>Appendix_D</vt:lpwstr>
      </vt:variant>
      <vt:variant>
        <vt:i4>6881352</vt:i4>
      </vt:variant>
      <vt:variant>
        <vt:i4>276</vt:i4>
      </vt:variant>
      <vt:variant>
        <vt:i4>0</vt:i4>
      </vt:variant>
      <vt:variant>
        <vt:i4>5</vt:i4>
      </vt:variant>
      <vt:variant>
        <vt:lpwstr/>
      </vt:variant>
      <vt:variant>
        <vt:lpwstr>P_86</vt:lpwstr>
      </vt:variant>
      <vt:variant>
        <vt:i4>6946888</vt:i4>
      </vt:variant>
      <vt:variant>
        <vt:i4>273</vt:i4>
      </vt:variant>
      <vt:variant>
        <vt:i4>0</vt:i4>
      </vt:variant>
      <vt:variant>
        <vt:i4>5</vt:i4>
      </vt:variant>
      <vt:variant>
        <vt:lpwstr/>
      </vt:variant>
      <vt:variant>
        <vt:lpwstr>P_85</vt:lpwstr>
      </vt:variant>
      <vt:variant>
        <vt:i4>7012424</vt:i4>
      </vt:variant>
      <vt:variant>
        <vt:i4>270</vt:i4>
      </vt:variant>
      <vt:variant>
        <vt:i4>0</vt:i4>
      </vt:variant>
      <vt:variant>
        <vt:i4>5</vt:i4>
      </vt:variant>
      <vt:variant>
        <vt:lpwstr/>
      </vt:variant>
      <vt:variant>
        <vt:lpwstr>P_84</vt:lpwstr>
      </vt:variant>
      <vt:variant>
        <vt:i4>7077960</vt:i4>
      </vt:variant>
      <vt:variant>
        <vt:i4>267</vt:i4>
      </vt:variant>
      <vt:variant>
        <vt:i4>0</vt:i4>
      </vt:variant>
      <vt:variant>
        <vt:i4>5</vt:i4>
      </vt:variant>
      <vt:variant>
        <vt:lpwstr/>
      </vt:variant>
      <vt:variant>
        <vt:lpwstr>P_83</vt:lpwstr>
      </vt:variant>
      <vt:variant>
        <vt:i4>7143496</vt:i4>
      </vt:variant>
      <vt:variant>
        <vt:i4>264</vt:i4>
      </vt:variant>
      <vt:variant>
        <vt:i4>0</vt:i4>
      </vt:variant>
      <vt:variant>
        <vt:i4>5</vt:i4>
      </vt:variant>
      <vt:variant>
        <vt:lpwstr/>
      </vt:variant>
      <vt:variant>
        <vt:lpwstr>P_82</vt:lpwstr>
      </vt:variant>
      <vt:variant>
        <vt:i4>7209032</vt:i4>
      </vt:variant>
      <vt:variant>
        <vt:i4>261</vt:i4>
      </vt:variant>
      <vt:variant>
        <vt:i4>0</vt:i4>
      </vt:variant>
      <vt:variant>
        <vt:i4>5</vt:i4>
      </vt:variant>
      <vt:variant>
        <vt:lpwstr/>
      </vt:variant>
      <vt:variant>
        <vt:lpwstr>P_81</vt:lpwstr>
      </vt:variant>
      <vt:variant>
        <vt:i4>196635</vt:i4>
      </vt:variant>
      <vt:variant>
        <vt:i4>258</vt:i4>
      </vt:variant>
      <vt:variant>
        <vt:i4>0</vt:i4>
      </vt:variant>
      <vt:variant>
        <vt:i4>5</vt:i4>
      </vt:variant>
      <vt:variant>
        <vt:lpwstr/>
      </vt:variant>
      <vt:variant>
        <vt:lpwstr>Packaging</vt:lpwstr>
      </vt:variant>
      <vt:variant>
        <vt:i4>262192</vt:i4>
      </vt:variant>
      <vt:variant>
        <vt:i4>255</vt:i4>
      </vt:variant>
      <vt:variant>
        <vt:i4>0</vt:i4>
      </vt:variant>
      <vt:variant>
        <vt:i4>5</vt:i4>
      </vt:variant>
      <vt:variant>
        <vt:lpwstr/>
      </vt:variant>
      <vt:variant>
        <vt:lpwstr>_top</vt:lpwstr>
      </vt:variant>
      <vt:variant>
        <vt:i4>3473503</vt:i4>
      </vt:variant>
      <vt:variant>
        <vt:i4>252</vt:i4>
      </vt:variant>
      <vt:variant>
        <vt:i4>0</vt:i4>
      </vt:variant>
      <vt:variant>
        <vt:i4>5</vt:i4>
      </vt:variant>
      <vt:variant>
        <vt:lpwstr>mailto:WW-MSDSDG@kodak.com</vt:lpwstr>
      </vt:variant>
      <vt:variant>
        <vt:lpwstr/>
      </vt:variant>
      <vt:variant>
        <vt:i4>6946889</vt:i4>
      </vt:variant>
      <vt:variant>
        <vt:i4>249</vt:i4>
      </vt:variant>
      <vt:variant>
        <vt:i4>0</vt:i4>
      </vt:variant>
      <vt:variant>
        <vt:i4>5</vt:i4>
      </vt:variant>
      <vt:variant>
        <vt:lpwstr/>
      </vt:variant>
      <vt:variant>
        <vt:lpwstr>Appendix_C</vt:lpwstr>
      </vt:variant>
      <vt:variant>
        <vt:i4>7077961</vt:i4>
      </vt:variant>
      <vt:variant>
        <vt:i4>246</vt:i4>
      </vt:variant>
      <vt:variant>
        <vt:i4>0</vt:i4>
      </vt:variant>
      <vt:variant>
        <vt:i4>5</vt:i4>
      </vt:variant>
      <vt:variant>
        <vt:lpwstr/>
      </vt:variant>
      <vt:variant>
        <vt:lpwstr>Appendix_E</vt:lpwstr>
      </vt:variant>
      <vt:variant>
        <vt:i4>6946889</vt:i4>
      </vt:variant>
      <vt:variant>
        <vt:i4>243</vt:i4>
      </vt:variant>
      <vt:variant>
        <vt:i4>0</vt:i4>
      </vt:variant>
      <vt:variant>
        <vt:i4>5</vt:i4>
      </vt:variant>
      <vt:variant>
        <vt:lpwstr/>
      </vt:variant>
      <vt:variant>
        <vt:lpwstr>Appendix_C</vt:lpwstr>
      </vt:variant>
      <vt:variant>
        <vt:i4>6684756</vt:i4>
      </vt:variant>
      <vt:variant>
        <vt:i4>240</vt:i4>
      </vt:variant>
      <vt:variant>
        <vt:i4>0</vt:i4>
      </vt:variant>
      <vt:variant>
        <vt:i4>5</vt:i4>
      </vt:variant>
      <vt:variant>
        <vt:lpwstr/>
      </vt:variant>
      <vt:variant>
        <vt:lpwstr>C_79</vt:lpwstr>
      </vt:variant>
      <vt:variant>
        <vt:i4>6750292</vt:i4>
      </vt:variant>
      <vt:variant>
        <vt:i4>237</vt:i4>
      </vt:variant>
      <vt:variant>
        <vt:i4>0</vt:i4>
      </vt:variant>
      <vt:variant>
        <vt:i4>5</vt:i4>
      </vt:variant>
      <vt:variant>
        <vt:lpwstr/>
      </vt:variant>
      <vt:variant>
        <vt:lpwstr>C_78</vt:lpwstr>
      </vt:variant>
      <vt:variant>
        <vt:i4>6815828</vt:i4>
      </vt:variant>
      <vt:variant>
        <vt:i4>234</vt:i4>
      </vt:variant>
      <vt:variant>
        <vt:i4>0</vt:i4>
      </vt:variant>
      <vt:variant>
        <vt:i4>5</vt:i4>
      </vt:variant>
      <vt:variant>
        <vt:lpwstr/>
      </vt:variant>
      <vt:variant>
        <vt:lpwstr>C_77</vt:lpwstr>
      </vt:variant>
      <vt:variant>
        <vt:i4>6881364</vt:i4>
      </vt:variant>
      <vt:variant>
        <vt:i4>231</vt:i4>
      </vt:variant>
      <vt:variant>
        <vt:i4>0</vt:i4>
      </vt:variant>
      <vt:variant>
        <vt:i4>5</vt:i4>
      </vt:variant>
      <vt:variant>
        <vt:lpwstr/>
      </vt:variant>
      <vt:variant>
        <vt:lpwstr>C_76</vt:lpwstr>
      </vt:variant>
      <vt:variant>
        <vt:i4>6946900</vt:i4>
      </vt:variant>
      <vt:variant>
        <vt:i4>228</vt:i4>
      </vt:variant>
      <vt:variant>
        <vt:i4>0</vt:i4>
      </vt:variant>
      <vt:variant>
        <vt:i4>5</vt:i4>
      </vt:variant>
      <vt:variant>
        <vt:lpwstr/>
      </vt:variant>
      <vt:variant>
        <vt:lpwstr>C_75</vt:lpwstr>
      </vt:variant>
      <vt:variant>
        <vt:i4>7012436</vt:i4>
      </vt:variant>
      <vt:variant>
        <vt:i4>225</vt:i4>
      </vt:variant>
      <vt:variant>
        <vt:i4>0</vt:i4>
      </vt:variant>
      <vt:variant>
        <vt:i4>5</vt:i4>
      </vt:variant>
      <vt:variant>
        <vt:lpwstr/>
      </vt:variant>
      <vt:variant>
        <vt:lpwstr>C_74</vt:lpwstr>
      </vt:variant>
      <vt:variant>
        <vt:i4>7077972</vt:i4>
      </vt:variant>
      <vt:variant>
        <vt:i4>222</vt:i4>
      </vt:variant>
      <vt:variant>
        <vt:i4>0</vt:i4>
      </vt:variant>
      <vt:variant>
        <vt:i4>5</vt:i4>
      </vt:variant>
      <vt:variant>
        <vt:lpwstr/>
      </vt:variant>
      <vt:variant>
        <vt:lpwstr>C_73</vt:lpwstr>
      </vt:variant>
      <vt:variant>
        <vt:i4>7143508</vt:i4>
      </vt:variant>
      <vt:variant>
        <vt:i4>219</vt:i4>
      </vt:variant>
      <vt:variant>
        <vt:i4>0</vt:i4>
      </vt:variant>
      <vt:variant>
        <vt:i4>5</vt:i4>
      </vt:variant>
      <vt:variant>
        <vt:lpwstr/>
      </vt:variant>
      <vt:variant>
        <vt:lpwstr>C_72</vt:lpwstr>
      </vt:variant>
      <vt:variant>
        <vt:i4>7209044</vt:i4>
      </vt:variant>
      <vt:variant>
        <vt:i4>216</vt:i4>
      </vt:variant>
      <vt:variant>
        <vt:i4>0</vt:i4>
      </vt:variant>
      <vt:variant>
        <vt:i4>5</vt:i4>
      </vt:variant>
      <vt:variant>
        <vt:lpwstr/>
      </vt:variant>
      <vt:variant>
        <vt:lpwstr>C_71</vt:lpwstr>
      </vt:variant>
      <vt:variant>
        <vt:i4>655374</vt:i4>
      </vt:variant>
      <vt:variant>
        <vt:i4>213</vt:i4>
      </vt:variant>
      <vt:variant>
        <vt:i4>0</vt:i4>
      </vt:variant>
      <vt:variant>
        <vt:i4>5</vt:i4>
      </vt:variant>
      <vt:variant>
        <vt:lpwstr/>
      </vt:variant>
      <vt:variant>
        <vt:lpwstr>Chemical</vt:lpwstr>
      </vt:variant>
      <vt:variant>
        <vt:i4>262192</vt:i4>
      </vt:variant>
      <vt:variant>
        <vt:i4>210</vt:i4>
      </vt:variant>
      <vt:variant>
        <vt:i4>0</vt:i4>
      </vt:variant>
      <vt:variant>
        <vt:i4>5</vt:i4>
      </vt:variant>
      <vt:variant>
        <vt:lpwstr/>
      </vt:variant>
      <vt:variant>
        <vt:lpwstr>_top</vt:lpwstr>
      </vt:variant>
      <vt:variant>
        <vt:i4>1179733</vt:i4>
      </vt:variant>
      <vt:variant>
        <vt:i4>207</vt:i4>
      </vt:variant>
      <vt:variant>
        <vt:i4>0</vt:i4>
      </vt:variant>
      <vt:variant>
        <vt:i4>5</vt:i4>
      </vt:variant>
      <vt:variant>
        <vt:lpwstr>http://www.arb.ca.gov/toxics/compwood/tpc/listofmills.htm</vt:lpwstr>
      </vt:variant>
      <vt:variant>
        <vt:lpwstr/>
      </vt:variant>
      <vt:variant>
        <vt:i4>7274580</vt:i4>
      </vt:variant>
      <vt:variant>
        <vt:i4>204</vt:i4>
      </vt:variant>
      <vt:variant>
        <vt:i4>0</vt:i4>
      </vt:variant>
      <vt:variant>
        <vt:i4>5</vt:i4>
      </vt:variant>
      <vt:variant>
        <vt:lpwstr/>
      </vt:variant>
      <vt:variant>
        <vt:lpwstr>C_70</vt:lpwstr>
      </vt:variant>
      <vt:variant>
        <vt:i4>61</vt:i4>
      </vt:variant>
      <vt:variant>
        <vt:i4>201</vt:i4>
      </vt:variant>
      <vt:variant>
        <vt:i4>0</vt:i4>
      </vt:variant>
      <vt:variant>
        <vt:i4>5</vt:i4>
      </vt:variant>
      <vt:variant>
        <vt:lpwstr>http://www.oehha.ca.gov/prop65/prop65_list/Newlist.html</vt:lpwstr>
      </vt:variant>
      <vt:variant>
        <vt:lpwstr>list</vt:lpwstr>
      </vt:variant>
      <vt:variant>
        <vt:i4>655471</vt:i4>
      </vt:variant>
      <vt:variant>
        <vt:i4>198</vt:i4>
      </vt:variant>
      <vt:variant>
        <vt:i4>0</vt:i4>
      </vt:variant>
      <vt:variant>
        <vt:i4>5</vt:i4>
      </vt:variant>
      <vt:variant>
        <vt:lpwstr>http://echa.europa.eu/chem_data/authorisation_process/candidate_list_table_en.asp</vt:lpwstr>
      </vt:variant>
      <vt:variant>
        <vt:lpwstr/>
      </vt:variant>
      <vt:variant>
        <vt:i4>7012425</vt:i4>
      </vt:variant>
      <vt:variant>
        <vt:i4>195</vt:i4>
      </vt:variant>
      <vt:variant>
        <vt:i4>0</vt:i4>
      </vt:variant>
      <vt:variant>
        <vt:i4>5</vt:i4>
      </vt:variant>
      <vt:variant>
        <vt:lpwstr/>
      </vt:variant>
      <vt:variant>
        <vt:lpwstr>Appendix_B</vt:lpwstr>
      </vt:variant>
      <vt:variant>
        <vt:i4>7012425</vt:i4>
      </vt:variant>
      <vt:variant>
        <vt:i4>192</vt:i4>
      </vt:variant>
      <vt:variant>
        <vt:i4>0</vt:i4>
      </vt:variant>
      <vt:variant>
        <vt:i4>5</vt:i4>
      </vt:variant>
      <vt:variant>
        <vt:lpwstr/>
      </vt:variant>
      <vt:variant>
        <vt:lpwstr>Appendix_B</vt:lpwstr>
      </vt:variant>
      <vt:variant>
        <vt:i4>7012425</vt:i4>
      </vt:variant>
      <vt:variant>
        <vt:i4>189</vt:i4>
      </vt:variant>
      <vt:variant>
        <vt:i4>0</vt:i4>
      </vt:variant>
      <vt:variant>
        <vt:i4>5</vt:i4>
      </vt:variant>
      <vt:variant>
        <vt:lpwstr/>
      </vt:variant>
      <vt:variant>
        <vt:lpwstr>Appendix_B</vt:lpwstr>
      </vt:variant>
      <vt:variant>
        <vt:i4>6750295</vt:i4>
      </vt:variant>
      <vt:variant>
        <vt:i4>186</vt:i4>
      </vt:variant>
      <vt:variant>
        <vt:i4>0</vt:i4>
      </vt:variant>
      <vt:variant>
        <vt:i4>5</vt:i4>
      </vt:variant>
      <vt:variant>
        <vt:lpwstr/>
      </vt:variant>
      <vt:variant>
        <vt:lpwstr>A_68</vt:lpwstr>
      </vt:variant>
      <vt:variant>
        <vt:i4>6815831</vt:i4>
      </vt:variant>
      <vt:variant>
        <vt:i4>183</vt:i4>
      </vt:variant>
      <vt:variant>
        <vt:i4>0</vt:i4>
      </vt:variant>
      <vt:variant>
        <vt:i4>5</vt:i4>
      </vt:variant>
      <vt:variant>
        <vt:lpwstr/>
      </vt:variant>
      <vt:variant>
        <vt:lpwstr>A_67</vt:lpwstr>
      </vt:variant>
      <vt:variant>
        <vt:i4>6881367</vt:i4>
      </vt:variant>
      <vt:variant>
        <vt:i4>180</vt:i4>
      </vt:variant>
      <vt:variant>
        <vt:i4>0</vt:i4>
      </vt:variant>
      <vt:variant>
        <vt:i4>5</vt:i4>
      </vt:variant>
      <vt:variant>
        <vt:lpwstr/>
      </vt:variant>
      <vt:variant>
        <vt:lpwstr>A_66</vt:lpwstr>
      </vt:variant>
      <vt:variant>
        <vt:i4>6946903</vt:i4>
      </vt:variant>
      <vt:variant>
        <vt:i4>177</vt:i4>
      </vt:variant>
      <vt:variant>
        <vt:i4>0</vt:i4>
      </vt:variant>
      <vt:variant>
        <vt:i4>5</vt:i4>
      </vt:variant>
      <vt:variant>
        <vt:lpwstr/>
      </vt:variant>
      <vt:variant>
        <vt:lpwstr>A_65</vt:lpwstr>
      </vt:variant>
      <vt:variant>
        <vt:i4>7012439</vt:i4>
      </vt:variant>
      <vt:variant>
        <vt:i4>174</vt:i4>
      </vt:variant>
      <vt:variant>
        <vt:i4>0</vt:i4>
      </vt:variant>
      <vt:variant>
        <vt:i4>5</vt:i4>
      </vt:variant>
      <vt:variant>
        <vt:lpwstr/>
      </vt:variant>
      <vt:variant>
        <vt:lpwstr>A_64</vt:lpwstr>
      </vt:variant>
      <vt:variant>
        <vt:i4>7077975</vt:i4>
      </vt:variant>
      <vt:variant>
        <vt:i4>171</vt:i4>
      </vt:variant>
      <vt:variant>
        <vt:i4>0</vt:i4>
      </vt:variant>
      <vt:variant>
        <vt:i4>5</vt:i4>
      </vt:variant>
      <vt:variant>
        <vt:lpwstr/>
      </vt:variant>
      <vt:variant>
        <vt:lpwstr>A_63</vt:lpwstr>
      </vt:variant>
      <vt:variant>
        <vt:i4>7143511</vt:i4>
      </vt:variant>
      <vt:variant>
        <vt:i4>168</vt:i4>
      </vt:variant>
      <vt:variant>
        <vt:i4>0</vt:i4>
      </vt:variant>
      <vt:variant>
        <vt:i4>5</vt:i4>
      </vt:variant>
      <vt:variant>
        <vt:lpwstr/>
      </vt:variant>
      <vt:variant>
        <vt:lpwstr>A_62</vt:lpwstr>
      </vt:variant>
      <vt:variant>
        <vt:i4>7209047</vt:i4>
      </vt:variant>
      <vt:variant>
        <vt:i4>165</vt:i4>
      </vt:variant>
      <vt:variant>
        <vt:i4>0</vt:i4>
      </vt:variant>
      <vt:variant>
        <vt:i4>5</vt:i4>
      </vt:variant>
      <vt:variant>
        <vt:lpwstr/>
      </vt:variant>
      <vt:variant>
        <vt:lpwstr>A_61</vt:lpwstr>
      </vt:variant>
      <vt:variant>
        <vt:i4>7798902</vt:i4>
      </vt:variant>
      <vt:variant>
        <vt:i4>162</vt:i4>
      </vt:variant>
      <vt:variant>
        <vt:i4>0</vt:i4>
      </vt:variant>
      <vt:variant>
        <vt:i4>5</vt:i4>
      </vt:variant>
      <vt:variant>
        <vt:lpwstr/>
      </vt:variant>
      <vt:variant>
        <vt:lpwstr>Article</vt:lpwstr>
      </vt:variant>
      <vt:variant>
        <vt:i4>262192</vt:i4>
      </vt:variant>
      <vt:variant>
        <vt:i4>159</vt:i4>
      </vt:variant>
      <vt:variant>
        <vt:i4>0</vt:i4>
      </vt:variant>
      <vt:variant>
        <vt:i4>5</vt:i4>
      </vt:variant>
      <vt:variant>
        <vt:lpwstr/>
      </vt:variant>
      <vt:variant>
        <vt:lpwstr>_top</vt:lpwstr>
      </vt:variant>
      <vt:variant>
        <vt:i4>7077972</vt:i4>
      </vt:variant>
      <vt:variant>
        <vt:i4>156</vt:i4>
      </vt:variant>
      <vt:variant>
        <vt:i4>0</vt:i4>
      </vt:variant>
      <vt:variant>
        <vt:i4>5</vt:i4>
      </vt:variant>
      <vt:variant>
        <vt:lpwstr/>
      </vt:variant>
      <vt:variant>
        <vt:lpwstr>C_73</vt:lpwstr>
      </vt:variant>
      <vt:variant>
        <vt:i4>1179733</vt:i4>
      </vt:variant>
      <vt:variant>
        <vt:i4>153</vt:i4>
      </vt:variant>
      <vt:variant>
        <vt:i4>0</vt:i4>
      </vt:variant>
      <vt:variant>
        <vt:i4>5</vt:i4>
      </vt:variant>
      <vt:variant>
        <vt:lpwstr>http://www.arb.ca.gov/toxics/compwood/tpc/listofmills.htm</vt:lpwstr>
      </vt:variant>
      <vt:variant>
        <vt:lpwstr/>
      </vt:variant>
      <vt:variant>
        <vt:i4>7274569</vt:i4>
      </vt:variant>
      <vt:variant>
        <vt:i4>150</vt:i4>
      </vt:variant>
      <vt:variant>
        <vt:i4>0</vt:i4>
      </vt:variant>
      <vt:variant>
        <vt:i4>5</vt:i4>
      </vt:variant>
      <vt:variant>
        <vt:lpwstr/>
      </vt:variant>
      <vt:variant>
        <vt:lpwstr>Appendix_F</vt:lpwstr>
      </vt:variant>
      <vt:variant>
        <vt:i4>655471</vt:i4>
      </vt:variant>
      <vt:variant>
        <vt:i4>147</vt:i4>
      </vt:variant>
      <vt:variant>
        <vt:i4>0</vt:i4>
      </vt:variant>
      <vt:variant>
        <vt:i4>5</vt:i4>
      </vt:variant>
      <vt:variant>
        <vt:lpwstr>http://echa.europa.eu/chem_data/authorisation_process/candidate_list_table_en.asp</vt:lpwstr>
      </vt:variant>
      <vt:variant>
        <vt:lpwstr/>
      </vt:variant>
      <vt:variant>
        <vt:i4>6815817</vt:i4>
      </vt:variant>
      <vt:variant>
        <vt:i4>144</vt:i4>
      </vt:variant>
      <vt:variant>
        <vt:i4>0</vt:i4>
      </vt:variant>
      <vt:variant>
        <vt:i4>5</vt:i4>
      </vt:variant>
      <vt:variant>
        <vt:lpwstr/>
      </vt:variant>
      <vt:variant>
        <vt:lpwstr>Appendix_A</vt:lpwstr>
      </vt:variant>
      <vt:variant>
        <vt:i4>6815817</vt:i4>
      </vt:variant>
      <vt:variant>
        <vt:i4>141</vt:i4>
      </vt:variant>
      <vt:variant>
        <vt:i4>0</vt:i4>
      </vt:variant>
      <vt:variant>
        <vt:i4>5</vt:i4>
      </vt:variant>
      <vt:variant>
        <vt:lpwstr/>
      </vt:variant>
      <vt:variant>
        <vt:lpwstr>Appendix_A</vt:lpwstr>
      </vt:variant>
      <vt:variant>
        <vt:i4>720926</vt:i4>
      </vt:variant>
      <vt:variant>
        <vt:i4>138</vt:i4>
      </vt:variant>
      <vt:variant>
        <vt:i4>0</vt:i4>
      </vt:variant>
      <vt:variant>
        <vt:i4>5</vt:i4>
      </vt:variant>
      <vt:variant>
        <vt:lpwstr/>
      </vt:variant>
      <vt:variant>
        <vt:lpwstr>Electrotechnical</vt:lpwstr>
      </vt:variant>
      <vt:variant>
        <vt:i4>262192</vt:i4>
      </vt:variant>
      <vt:variant>
        <vt:i4>135</vt:i4>
      </vt:variant>
      <vt:variant>
        <vt:i4>0</vt:i4>
      </vt:variant>
      <vt:variant>
        <vt:i4>5</vt:i4>
      </vt:variant>
      <vt:variant>
        <vt:lpwstr/>
      </vt:variant>
      <vt:variant>
        <vt:lpwstr>_top</vt:lpwstr>
      </vt:variant>
      <vt:variant>
        <vt:i4>6422647</vt:i4>
      </vt:variant>
      <vt:variant>
        <vt:i4>132</vt:i4>
      </vt:variant>
      <vt:variant>
        <vt:i4>0</vt:i4>
      </vt:variant>
      <vt:variant>
        <vt:i4>5</vt:i4>
      </vt:variant>
      <vt:variant>
        <vt:lpwstr/>
      </vt:variant>
      <vt:variant>
        <vt:lpwstr>Definitions</vt:lpwstr>
      </vt:variant>
      <vt:variant>
        <vt:i4>262192</vt:i4>
      </vt:variant>
      <vt:variant>
        <vt:i4>129</vt:i4>
      </vt:variant>
      <vt:variant>
        <vt:i4>0</vt:i4>
      </vt:variant>
      <vt:variant>
        <vt:i4>5</vt:i4>
      </vt:variant>
      <vt:variant>
        <vt:lpwstr/>
      </vt:variant>
      <vt:variant>
        <vt:lpwstr>_top</vt:lpwstr>
      </vt:variant>
      <vt:variant>
        <vt:i4>7077961</vt:i4>
      </vt:variant>
      <vt:variant>
        <vt:i4>126</vt:i4>
      </vt:variant>
      <vt:variant>
        <vt:i4>0</vt:i4>
      </vt:variant>
      <vt:variant>
        <vt:i4>5</vt:i4>
      </vt:variant>
      <vt:variant>
        <vt:lpwstr/>
      </vt:variant>
      <vt:variant>
        <vt:lpwstr>Appendix_E</vt:lpwstr>
      </vt:variant>
      <vt:variant>
        <vt:i4>1966090</vt:i4>
      </vt:variant>
      <vt:variant>
        <vt:i4>123</vt:i4>
      </vt:variant>
      <vt:variant>
        <vt:i4>0</vt:i4>
      </vt:variant>
      <vt:variant>
        <vt:i4>5</vt:i4>
      </vt:variant>
      <vt:variant>
        <vt:lpwstr/>
      </vt:variant>
      <vt:variant>
        <vt:lpwstr>Supplier</vt:lpwstr>
      </vt:variant>
      <vt:variant>
        <vt:i4>1245212</vt:i4>
      </vt:variant>
      <vt:variant>
        <vt:i4>120</vt:i4>
      </vt:variant>
      <vt:variant>
        <vt:i4>0</vt:i4>
      </vt:variant>
      <vt:variant>
        <vt:i4>5</vt:i4>
      </vt:variant>
      <vt:variant>
        <vt:lpwstr/>
      </vt:variant>
      <vt:variant>
        <vt:lpwstr>Scope</vt:lpwstr>
      </vt:variant>
      <vt:variant>
        <vt:i4>7733357</vt:i4>
      </vt:variant>
      <vt:variant>
        <vt:i4>117</vt:i4>
      </vt:variant>
      <vt:variant>
        <vt:i4>0</vt:i4>
      </vt:variant>
      <vt:variant>
        <vt:i4>5</vt:i4>
      </vt:variant>
      <vt:variant>
        <vt:lpwstr/>
      </vt:variant>
      <vt:variant>
        <vt:lpwstr>Purpose</vt:lpwstr>
      </vt:variant>
      <vt:variant>
        <vt:i4>1769525</vt:i4>
      </vt:variant>
      <vt:variant>
        <vt:i4>110</vt:i4>
      </vt:variant>
      <vt:variant>
        <vt:i4>0</vt:i4>
      </vt:variant>
      <vt:variant>
        <vt:i4>5</vt:i4>
      </vt:variant>
      <vt:variant>
        <vt:lpwstr/>
      </vt:variant>
      <vt:variant>
        <vt:lpwstr>_Toc372804473</vt:lpwstr>
      </vt:variant>
      <vt:variant>
        <vt:i4>1769525</vt:i4>
      </vt:variant>
      <vt:variant>
        <vt:i4>104</vt:i4>
      </vt:variant>
      <vt:variant>
        <vt:i4>0</vt:i4>
      </vt:variant>
      <vt:variant>
        <vt:i4>5</vt:i4>
      </vt:variant>
      <vt:variant>
        <vt:lpwstr/>
      </vt:variant>
      <vt:variant>
        <vt:lpwstr>_Toc372804472</vt:lpwstr>
      </vt:variant>
      <vt:variant>
        <vt:i4>1769525</vt:i4>
      </vt:variant>
      <vt:variant>
        <vt:i4>98</vt:i4>
      </vt:variant>
      <vt:variant>
        <vt:i4>0</vt:i4>
      </vt:variant>
      <vt:variant>
        <vt:i4>5</vt:i4>
      </vt:variant>
      <vt:variant>
        <vt:lpwstr/>
      </vt:variant>
      <vt:variant>
        <vt:lpwstr>_Toc372804471</vt:lpwstr>
      </vt:variant>
      <vt:variant>
        <vt:i4>1769525</vt:i4>
      </vt:variant>
      <vt:variant>
        <vt:i4>92</vt:i4>
      </vt:variant>
      <vt:variant>
        <vt:i4>0</vt:i4>
      </vt:variant>
      <vt:variant>
        <vt:i4>5</vt:i4>
      </vt:variant>
      <vt:variant>
        <vt:lpwstr/>
      </vt:variant>
      <vt:variant>
        <vt:lpwstr>_Toc372804470</vt:lpwstr>
      </vt:variant>
      <vt:variant>
        <vt:i4>1703989</vt:i4>
      </vt:variant>
      <vt:variant>
        <vt:i4>86</vt:i4>
      </vt:variant>
      <vt:variant>
        <vt:i4>0</vt:i4>
      </vt:variant>
      <vt:variant>
        <vt:i4>5</vt:i4>
      </vt:variant>
      <vt:variant>
        <vt:lpwstr/>
      </vt:variant>
      <vt:variant>
        <vt:lpwstr>_Toc372804469</vt:lpwstr>
      </vt:variant>
      <vt:variant>
        <vt:i4>1703989</vt:i4>
      </vt:variant>
      <vt:variant>
        <vt:i4>80</vt:i4>
      </vt:variant>
      <vt:variant>
        <vt:i4>0</vt:i4>
      </vt:variant>
      <vt:variant>
        <vt:i4>5</vt:i4>
      </vt:variant>
      <vt:variant>
        <vt:lpwstr/>
      </vt:variant>
      <vt:variant>
        <vt:lpwstr>_Toc372804468</vt:lpwstr>
      </vt:variant>
      <vt:variant>
        <vt:i4>1703989</vt:i4>
      </vt:variant>
      <vt:variant>
        <vt:i4>74</vt:i4>
      </vt:variant>
      <vt:variant>
        <vt:i4>0</vt:i4>
      </vt:variant>
      <vt:variant>
        <vt:i4>5</vt:i4>
      </vt:variant>
      <vt:variant>
        <vt:lpwstr/>
      </vt:variant>
      <vt:variant>
        <vt:lpwstr>_Toc372804467</vt:lpwstr>
      </vt:variant>
      <vt:variant>
        <vt:i4>1703989</vt:i4>
      </vt:variant>
      <vt:variant>
        <vt:i4>68</vt:i4>
      </vt:variant>
      <vt:variant>
        <vt:i4>0</vt:i4>
      </vt:variant>
      <vt:variant>
        <vt:i4>5</vt:i4>
      </vt:variant>
      <vt:variant>
        <vt:lpwstr/>
      </vt:variant>
      <vt:variant>
        <vt:lpwstr>_Toc372804466</vt:lpwstr>
      </vt:variant>
      <vt:variant>
        <vt:i4>1703989</vt:i4>
      </vt:variant>
      <vt:variant>
        <vt:i4>62</vt:i4>
      </vt:variant>
      <vt:variant>
        <vt:i4>0</vt:i4>
      </vt:variant>
      <vt:variant>
        <vt:i4>5</vt:i4>
      </vt:variant>
      <vt:variant>
        <vt:lpwstr/>
      </vt:variant>
      <vt:variant>
        <vt:lpwstr>_Toc372804465</vt:lpwstr>
      </vt:variant>
      <vt:variant>
        <vt:i4>1703989</vt:i4>
      </vt:variant>
      <vt:variant>
        <vt:i4>56</vt:i4>
      </vt:variant>
      <vt:variant>
        <vt:i4>0</vt:i4>
      </vt:variant>
      <vt:variant>
        <vt:i4>5</vt:i4>
      </vt:variant>
      <vt:variant>
        <vt:lpwstr/>
      </vt:variant>
      <vt:variant>
        <vt:lpwstr>_Toc372804464</vt:lpwstr>
      </vt:variant>
      <vt:variant>
        <vt:i4>1703989</vt:i4>
      </vt:variant>
      <vt:variant>
        <vt:i4>50</vt:i4>
      </vt:variant>
      <vt:variant>
        <vt:i4>0</vt:i4>
      </vt:variant>
      <vt:variant>
        <vt:i4>5</vt:i4>
      </vt:variant>
      <vt:variant>
        <vt:lpwstr/>
      </vt:variant>
      <vt:variant>
        <vt:lpwstr>_Toc372804463</vt:lpwstr>
      </vt:variant>
      <vt:variant>
        <vt:i4>1703989</vt:i4>
      </vt:variant>
      <vt:variant>
        <vt:i4>44</vt:i4>
      </vt:variant>
      <vt:variant>
        <vt:i4>0</vt:i4>
      </vt:variant>
      <vt:variant>
        <vt:i4>5</vt:i4>
      </vt:variant>
      <vt:variant>
        <vt:lpwstr/>
      </vt:variant>
      <vt:variant>
        <vt:lpwstr>_Toc372804462</vt:lpwstr>
      </vt:variant>
      <vt:variant>
        <vt:i4>1703989</vt:i4>
      </vt:variant>
      <vt:variant>
        <vt:i4>38</vt:i4>
      </vt:variant>
      <vt:variant>
        <vt:i4>0</vt:i4>
      </vt:variant>
      <vt:variant>
        <vt:i4>5</vt:i4>
      </vt:variant>
      <vt:variant>
        <vt:lpwstr/>
      </vt:variant>
      <vt:variant>
        <vt:lpwstr>_Toc372804461</vt:lpwstr>
      </vt:variant>
      <vt:variant>
        <vt:i4>1703989</vt:i4>
      </vt:variant>
      <vt:variant>
        <vt:i4>32</vt:i4>
      </vt:variant>
      <vt:variant>
        <vt:i4>0</vt:i4>
      </vt:variant>
      <vt:variant>
        <vt:i4>5</vt:i4>
      </vt:variant>
      <vt:variant>
        <vt:lpwstr/>
      </vt:variant>
      <vt:variant>
        <vt:lpwstr>_Toc372804460</vt:lpwstr>
      </vt:variant>
      <vt:variant>
        <vt:i4>1638453</vt:i4>
      </vt:variant>
      <vt:variant>
        <vt:i4>26</vt:i4>
      </vt:variant>
      <vt:variant>
        <vt:i4>0</vt:i4>
      </vt:variant>
      <vt:variant>
        <vt:i4>5</vt:i4>
      </vt:variant>
      <vt:variant>
        <vt:lpwstr/>
      </vt:variant>
      <vt:variant>
        <vt:lpwstr>_Toc372804459</vt:lpwstr>
      </vt:variant>
      <vt:variant>
        <vt:i4>1638453</vt:i4>
      </vt:variant>
      <vt:variant>
        <vt:i4>20</vt:i4>
      </vt:variant>
      <vt:variant>
        <vt:i4>0</vt:i4>
      </vt:variant>
      <vt:variant>
        <vt:i4>5</vt:i4>
      </vt:variant>
      <vt:variant>
        <vt:lpwstr/>
      </vt:variant>
      <vt:variant>
        <vt:lpwstr>_Toc372804458</vt:lpwstr>
      </vt:variant>
      <vt:variant>
        <vt:i4>1638453</vt:i4>
      </vt:variant>
      <vt:variant>
        <vt:i4>14</vt:i4>
      </vt:variant>
      <vt:variant>
        <vt:i4>0</vt:i4>
      </vt:variant>
      <vt:variant>
        <vt:i4>5</vt:i4>
      </vt:variant>
      <vt:variant>
        <vt:lpwstr/>
      </vt:variant>
      <vt:variant>
        <vt:lpwstr>_Toc372804457</vt:lpwstr>
      </vt:variant>
      <vt:variant>
        <vt:i4>1638453</vt:i4>
      </vt:variant>
      <vt:variant>
        <vt:i4>8</vt:i4>
      </vt:variant>
      <vt:variant>
        <vt:i4>0</vt:i4>
      </vt:variant>
      <vt:variant>
        <vt:i4>5</vt:i4>
      </vt:variant>
      <vt:variant>
        <vt:lpwstr/>
      </vt:variant>
      <vt:variant>
        <vt:lpwstr>_Toc372804456</vt:lpwstr>
      </vt:variant>
      <vt:variant>
        <vt:i4>1638453</vt:i4>
      </vt:variant>
      <vt:variant>
        <vt:i4>2</vt:i4>
      </vt:variant>
      <vt:variant>
        <vt:i4>0</vt:i4>
      </vt:variant>
      <vt:variant>
        <vt:i4>5</vt:i4>
      </vt:variant>
      <vt:variant>
        <vt:lpwstr/>
      </vt:variant>
      <vt:variant>
        <vt:lpwstr>_Toc372804455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Eastman Kodak Company</dc:creator>
  <cp:keywords/>
  <cp:lastModifiedBy>Jackson Hochheimer</cp:lastModifiedBy>
  <cp:revision>5</cp:revision>
  <cp:lastPrinted>2021-06-08T13:23:00Z</cp:lastPrinted>
  <dcterms:created xsi:type="dcterms:W3CDTF">2024-10-04T13:53:00Z</dcterms:created>
  <dcterms:modified xsi:type="dcterms:W3CDTF">2024-10-10T15:52:00Z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0ea49a-8c65-46c7-b577-6fd281f71fb3_Enabled">
    <vt:lpwstr>true</vt:lpwstr>
  </property>
  <property fmtid="{D5CDD505-2E9C-101B-9397-08002B2CF9AE}" pid="3" name="MSIP_Label_580ea49a-8c65-46c7-b577-6fd281f71fb3_SetDate">
    <vt:lpwstr>2024-10-04T13:53:34Z</vt:lpwstr>
  </property>
  <property fmtid="{D5CDD505-2E9C-101B-9397-08002B2CF9AE}" pid="4" name="MSIP_Label_580ea49a-8c65-46c7-b577-6fd281f71fb3_Method">
    <vt:lpwstr>Standard</vt:lpwstr>
  </property>
  <property fmtid="{D5CDD505-2E9C-101B-9397-08002B2CF9AE}" pid="5" name="MSIP_Label_580ea49a-8c65-46c7-b577-6fd281f71fb3_Name">
    <vt:lpwstr>Confidential Default</vt:lpwstr>
  </property>
  <property fmtid="{D5CDD505-2E9C-101B-9397-08002B2CF9AE}" pid="6" name="MSIP_Label_580ea49a-8c65-46c7-b577-6fd281f71fb3_SiteId">
    <vt:lpwstr>d29b7a9b-6edb-4720-99a8-3c5c6c3eeeb0</vt:lpwstr>
  </property>
  <property fmtid="{D5CDD505-2E9C-101B-9397-08002B2CF9AE}" pid="7" name="MSIP_Label_580ea49a-8c65-46c7-b577-6fd281f71fb3_ActionId">
    <vt:lpwstr>cbed7980-bb50-4dcc-aa15-4adb223d3471</vt:lpwstr>
  </property>
  <property fmtid="{D5CDD505-2E9C-101B-9397-08002B2CF9AE}" pid="8" name="MSIP_Label_580ea49a-8c65-46c7-b577-6fd281f71fb3_ContentBits">
    <vt:lpwstr>2</vt:lpwstr>
  </property>
  <property fmtid="{D5CDD505-2E9C-101B-9397-08002B2CF9AE}" pid="9" name="GrammarlyDocumentId">
    <vt:lpwstr>dc3eabc1545c4fe5e9e20d3440a6d1a48edfc42e42ee083464ef66120cf32698</vt:lpwstr>
  </property>
</Properties>
</file>